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C01" w:rsidRDefault="00DF4C01" w:rsidP="00851073">
      <w:pPr>
        <w:pStyle w:val="Standard"/>
        <w:spacing w:after="120"/>
        <w:jc w:val="center"/>
        <w:rPr>
          <w:rFonts w:cs="Times New Roman"/>
          <w:b/>
          <w:sz w:val="28"/>
          <w:szCs w:val="28"/>
          <w:lang w:val="sk-SK"/>
        </w:rPr>
      </w:pPr>
      <w:bookmarkStart w:id="0" w:name="_Toc162067392"/>
      <w:bookmarkStart w:id="1" w:name="_Toc162067358"/>
      <w:bookmarkStart w:id="2" w:name="_Toc158619941"/>
      <w:r>
        <w:rPr>
          <w:rFonts w:cs="Times New Roman"/>
          <w:b/>
          <w:sz w:val="28"/>
          <w:szCs w:val="28"/>
          <w:lang w:val="sk-SK"/>
        </w:rPr>
        <w:t>NÁVRH</w:t>
      </w:r>
      <w:bookmarkStart w:id="3" w:name="_GoBack"/>
      <w:bookmarkEnd w:id="3"/>
    </w:p>
    <w:p w:rsidR="00851073" w:rsidRPr="00335926" w:rsidRDefault="00851073" w:rsidP="00851073">
      <w:pPr>
        <w:pStyle w:val="Standard"/>
        <w:spacing w:after="120"/>
        <w:jc w:val="center"/>
        <w:rPr>
          <w:rFonts w:cs="Times New Roman"/>
          <w:lang w:val="sk-SK"/>
        </w:rPr>
      </w:pPr>
      <w:r w:rsidRPr="00335926">
        <w:rPr>
          <w:rFonts w:cs="Times New Roman"/>
          <w:b/>
          <w:sz w:val="28"/>
          <w:szCs w:val="28"/>
          <w:lang w:val="sk-SK"/>
        </w:rPr>
        <w:t>Zmluva o poskytovaní služieb</w:t>
      </w:r>
      <w:r w:rsidR="00105EF5">
        <w:rPr>
          <w:rFonts w:cs="Times New Roman"/>
          <w:b/>
          <w:sz w:val="28"/>
          <w:szCs w:val="28"/>
          <w:lang w:val="sk-SK"/>
        </w:rPr>
        <w:t xml:space="preserve"> č. 186/2019-</w:t>
      </w:r>
    </w:p>
    <w:p w:rsidR="00851073" w:rsidRPr="00335926" w:rsidRDefault="00851073" w:rsidP="00851073">
      <w:pPr>
        <w:pStyle w:val="Standard"/>
        <w:spacing w:after="120"/>
        <w:jc w:val="center"/>
        <w:rPr>
          <w:rFonts w:cs="Times New Roman"/>
          <w:lang w:val="sk-SK"/>
        </w:rPr>
      </w:pPr>
      <w:r w:rsidRPr="00335926">
        <w:rPr>
          <w:rFonts w:cs="Times New Roman"/>
          <w:sz w:val="22"/>
          <w:szCs w:val="22"/>
          <w:lang w:val="sk-SK"/>
        </w:rPr>
        <w:t>uzatvorená v zmysle § 269 ods. 2 zákona č. 513/1991 Zb. Obchodný zákonník v znení neskorších predpisov (ďalej len „</w:t>
      </w:r>
      <w:r w:rsidRPr="00335926">
        <w:rPr>
          <w:rFonts w:cs="Times New Roman"/>
          <w:b/>
          <w:sz w:val="22"/>
          <w:szCs w:val="22"/>
          <w:lang w:val="sk-SK"/>
        </w:rPr>
        <w:t>Obchodný zákonník</w:t>
      </w:r>
      <w:r w:rsidRPr="00335926">
        <w:rPr>
          <w:rFonts w:cs="Times New Roman"/>
          <w:sz w:val="22"/>
          <w:szCs w:val="22"/>
          <w:lang w:val="sk-SK"/>
        </w:rPr>
        <w:t>“)</w:t>
      </w:r>
    </w:p>
    <w:p w:rsidR="00851073" w:rsidRPr="00335926" w:rsidRDefault="00851073" w:rsidP="00851073">
      <w:pPr>
        <w:pStyle w:val="Standard"/>
        <w:spacing w:after="120"/>
        <w:jc w:val="center"/>
        <w:rPr>
          <w:rFonts w:cs="Times New Roman"/>
          <w:lang w:val="sk-SK"/>
        </w:rPr>
      </w:pPr>
      <w:r w:rsidRPr="00335926">
        <w:rPr>
          <w:rFonts w:cs="Times New Roman"/>
          <w:sz w:val="22"/>
          <w:szCs w:val="22"/>
          <w:lang w:val="sk-SK"/>
        </w:rPr>
        <w:t>(ďalej len „</w:t>
      </w:r>
      <w:r w:rsidRPr="00335926">
        <w:rPr>
          <w:rFonts w:cs="Times New Roman"/>
          <w:b/>
          <w:sz w:val="22"/>
          <w:szCs w:val="22"/>
          <w:lang w:val="sk-SK"/>
        </w:rPr>
        <w:t>Zmluva</w:t>
      </w:r>
      <w:r w:rsidRPr="00335926">
        <w:rPr>
          <w:rFonts w:cs="Times New Roman"/>
          <w:sz w:val="22"/>
          <w:szCs w:val="22"/>
          <w:lang w:val="sk-SK"/>
        </w:rPr>
        <w:t>“)</w:t>
      </w:r>
    </w:p>
    <w:p w:rsidR="00851073" w:rsidRPr="00335926" w:rsidRDefault="00851073" w:rsidP="00851073">
      <w:pPr>
        <w:pStyle w:val="Standard"/>
        <w:spacing w:after="120"/>
        <w:jc w:val="center"/>
        <w:rPr>
          <w:rFonts w:cs="Times New Roman"/>
          <w:lang w:val="sk-SK"/>
        </w:rPr>
      </w:pPr>
      <w:r w:rsidRPr="00335926">
        <w:rPr>
          <w:rFonts w:cs="Times New Roman"/>
          <w:sz w:val="22"/>
          <w:szCs w:val="22"/>
          <w:lang w:val="sk-SK"/>
        </w:rPr>
        <w:t>medzi:</w:t>
      </w:r>
    </w:p>
    <w:p w:rsidR="00851073" w:rsidRPr="00335926" w:rsidRDefault="00851073" w:rsidP="00851073">
      <w:pPr>
        <w:pStyle w:val="Standard"/>
        <w:shd w:val="clear" w:color="auto" w:fill="FFFFFF"/>
        <w:spacing w:after="60"/>
        <w:jc w:val="both"/>
        <w:rPr>
          <w:rFonts w:cs="Times New Roman"/>
          <w:sz w:val="22"/>
          <w:szCs w:val="22"/>
          <w:lang w:val="sk-SK"/>
        </w:rPr>
      </w:pPr>
      <w:r w:rsidRPr="00335926">
        <w:rPr>
          <w:rFonts w:cs="Times New Roman"/>
          <w:b/>
          <w:sz w:val="22"/>
          <w:szCs w:val="22"/>
          <w:lang w:val="sk-SK"/>
        </w:rPr>
        <w:t>Obchodné meno/názov:</w:t>
      </w:r>
      <w:r w:rsidRPr="00335926">
        <w:rPr>
          <w:rFonts w:cs="Times New Roman"/>
          <w:b/>
          <w:sz w:val="22"/>
          <w:szCs w:val="22"/>
          <w:lang w:val="sk-SK"/>
        </w:rPr>
        <w:tab/>
      </w:r>
      <w:r w:rsidRPr="00335926">
        <w:rPr>
          <w:rFonts w:cs="Times New Roman"/>
          <w:sz w:val="22"/>
          <w:szCs w:val="22"/>
          <w:lang w:val="sk-SK"/>
        </w:rPr>
        <w:t>ŠTÁTNE LESY TATRANSKÉHO NÁRODNÉHO PARKU</w:t>
      </w:r>
    </w:p>
    <w:p w:rsidR="00851073" w:rsidRPr="00335926" w:rsidRDefault="00851073" w:rsidP="00851073">
      <w:pPr>
        <w:pStyle w:val="Standard"/>
        <w:shd w:val="clear" w:color="auto" w:fill="FFFFFF"/>
        <w:spacing w:after="60"/>
        <w:jc w:val="both"/>
        <w:rPr>
          <w:rFonts w:eastAsia="Times New Roman" w:cs="Times New Roman"/>
          <w:b/>
          <w:spacing w:val="4"/>
          <w:sz w:val="22"/>
          <w:szCs w:val="22"/>
          <w:lang w:val="sk-SK" w:eastAsia="cs-CZ"/>
        </w:rPr>
      </w:pPr>
      <w:r w:rsidRPr="00335926">
        <w:rPr>
          <w:rFonts w:cs="Times New Roman"/>
          <w:sz w:val="22"/>
          <w:szCs w:val="22"/>
          <w:lang w:val="sk-SK"/>
        </w:rPr>
        <w:tab/>
      </w:r>
      <w:r w:rsidRPr="00335926">
        <w:rPr>
          <w:rFonts w:cs="Times New Roman"/>
          <w:sz w:val="22"/>
          <w:szCs w:val="22"/>
          <w:lang w:val="sk-SK"/>
        </w:rPr>
        <w:tab/>
      </w:r>
      <w:r w:rsidRPr="00335926">
        <w:rPr>
          <w:rFonts w:cs="Times New Roman"/>
          <w:sz w:val="22"/>
          <w:szCs w:val="22"/>
          <w:lang w:val="sk-SK"/>
        </w:rPr>
        <w:tab/>
      </w:r>
      <w:r w:rsidRPr="00335926">
        <w:rPr>
          <w:rFonts w:cs="Times New Roman"/>
          <w:sz w:val="22"/>
          <w:szCs w:val="22"/>
          <w:lang w:val="sk-SK"/>
        </w:rPr>
        <w:tab/>
        <w:t>TATRANSKÁ LOMNICA</w:t>
      </w:r>
      <w:r w:rsidRPr="00335926">
        <w:rPr>
          <w:rFonts w:cs="Times New Roman"/>
          <w:b/>
          <w:sz w:val="22"/>
          <w:szCs w:val="22"/>
          <w:lang w:val="sk-SK"/>
        </w:rPr>
        <w:tab/>
      </w:r>
      <w:r w:rsidRPr="00335926">
        <w:rPr>
          <w:rFonts w:cs="Times New Roman"/>
          <w:b/>
          <w:sz w:val="22"/>
          <w:szCs w:val="22"/>
          <w:lang w:val="sk-SK"/>
        </w:rPr>
        <w:tab/>
      </w:r>
    </w:p>
    <w:p w:rsidR="00851073" w:rsidRPr="00335926" w:rsidRDefault="00851073" w:rsidP="00851073">
      <w:pPr>
        <w:pStyle w:val="Standard"/>
        <w:shd w:val="clear" w:color="auto" w:fill="FFFFFF"/>
        <w:spacing w:after="60"/>
        <w:jc w:val="both"/>
        <w:rPr>
          <w:rFonts w:eastAsia="Times New Roman" w:cs="Times New Roman"/>
          <w:sz w:val="22"/>
          <w:szCs w:val="22"/>
          <w:lang w:val="sk-SK" w:eastAsia="cs-CZ"/>
        </w:rPr>
      </w:pPr>
      <w:r w:rsidRPr="00335926">
        <w:rPr>
          <w:rFonts w:eastAsia="Times New Roman" w:cs="Times New Roman"/>
          <w:sz w:val="22"/>
          <w:szCs w:val="22"/>
          <w:lang w:val="sk-SK" w:eastAsia="cs-CZ"/>
        </w:rPr>
        <w:t xml:space="preserve">Sídlo:              </w:t>
      </w:r>
      <w:r w:rsidRPr="00335926">
        <w:rPr>
          <w:rFonts w:eastAsia="Times New Roman" w:cs="Times New Roman"/>
          <w:sz w:val="22"/>
          <w:szCs w:val="22"/>
          <w:lang w:val="sk-SK" w:eastAsia="cs-CZ"/>
        </w:rPr>
        <w:tab/>
      </w:r>
      <w:r w:rsidRPr="00335926">
        <w:rPr>
          <w:rFonts w:eastAsia="Times New Roman" w:cs="Times New Roman"/>
          <w:sz w:val="22"/>
          <w:szCs w:val="22"/>
          <w:lang w:val="sk-SK" w:eastAsia="cs-CZ"/>
        </w:rPr>
        <w:tab/>
      </w:r>
      <w:r w:rsidRPr="00335926">
        <w:rPr>
          <w:rFonts w:eastAsia="Times New Roman" w:cs="Times New Roman"/>
          <w:sz w:val="22"/>
          <w:szCs w:val="22"/>
          <w:lang w:val="sk-SK" w:eastAsia="cs-CZ"/>
        </w:rPr>
        <w:tab/>
      </w:r>
      <w:r w:rsidRPr="00335926">
        <w:rPr>
          <w:rFonts w:eastAsia="Times New Roman" w:cs="Times New Roman"/>
          <w:spacing w:val="4"/>
          <w:sz w:val="22"/>
          <w:szCs w:val="22"/>
          <w:lang w:val="sk-SK" w:eastAsia="cs-CZ"/>
        </w:rPr>
        <w:t>Tatranská Lomnica 66, 059 60 Vysoké Tatry</w:t>
      </w:r>
      <w:r w:rsidRPr="00335926">
        <w:rPr>
          <w:rFonts w:eastAsia="Times New Roman" w:cs="Times New Roman"/>
          <w:sz w:val="22"/>
          <w:szCs w:val="22"/>
          <w:lang w:val="sk-SK" w:eastAsia="cs-CZ"/>
        </w:rPr>
        <w:tab/>
      </w:r>
      <w:r w:rsidRPr="00335926">
        <w:rPr>
          <w:rFonts w:eastAsia="Times New Roman" w:cs="Times New Roman"/>
          <w:sz w:val="22"/>
          <w:szCs w:val="22"/>
          <w:lang w:val="sk-SK" w:eastAsia="cs-CZ"/>
        </w:rPr>
        <w:tab/>
      </w:r>
    </w:p>
    <w:p w:rsidR="00851073" w:rsidRPr="00335926" w:rsidRDefault="00851073" w:rsidP="00851073">
      <w:pPr>
        <w:pStyle w:val="Standard"/>
        <w:shd w:val="clear" w:color="auto" w:fill="FFFFFF"/>
        <w:spacing w:after="60"/>
        <w:jc w:val="both"/>
        <w:rPr>
          <w:rFonts w:eastAsia="Times New Roman" w:cs="Times New Roman"/>
          <w:sz w:val="22"/>
          <w:szCs w:val="22"/>
          <w:lang w:val="sk-SK" w:eastAsia="cs-CZ"/>
        </w:rPr>
      </w:pPr>
      <w:r w:rsidRPr="00335926">
        <w:rPr>
          <w:rFonts w:eastAsia="Times New Roman" w:cs="Times New Roman"/>
          <w:sz w:val="22"/>
          <w:szCs w:val="22"/>
          <w:lang w:val="sk-SK" w:eastAsia="cs-CZ"/>
        </w:rPr>
        <w:t xml:space="preserve">IČO:               </w:t>
      </w:r>
      <w:r w:rsidRPr="00335926">
        <w:rPr>
          <w:rFonts w:eastAsia="Times New Roman" w:cs="Times New Roman"/>
          <w:sz w:val="22"/>
          <w:szCs w:val="22"/>
          <w:lang w:val="sk-SK" w:eastAsia="cs-CZ"/>
        </w:rPr>
        <w:tab/>
      </w:r>
      <w:r w:rsidRPr="00335926">
        <w:rPr>
          <w:rFonts w:eastAsia="Times New Roman" w:cs="Times New Roman"/>
          <w:sz w:val="22"/>
          <w:szCs w:val="22"/>
          <w:lang w:val="sk-SK" w:eastAsia="cs-CZ"/>
        </w:rPr>
        <w:tab/>
      </w:r>
      <w:r w:rsidRPr="00335926">
        <w:rPr>
          <w:rFonts w:eastAsia="Times New Roman" w:cs="Times New Roman"/>
          <w:sz w:val="22"/>
          <w:szCs w:val="22"/>
          <w:lang w:val="sk-SK" w:eastAsia="cs-CZ"/>
        </w:rPr>
        <w:tab/>
      </w:r>
      <w:r w:rsidRPr="00335926">
        <w:rPr>
          <w:rFonts w:eastAsia="Times New Roman" w:cs="Times New Roman"/>
          <w:lang w:val="sk-SK" w:eastAsia="cs-CZ"/>
        </w:rPr>
        <w:t>31966977</w:t>
      </w:r>
      <w:r w:rsidRPr="00335926">
        <w:rPr>
          <w:rFonts w:eastAsia="Times New Roman" w:cs="Times New Roman"/>
          <w:sz w:val="22"/>
          <w:szCs w:val="22"/>
          <w:lang w:val="sk-SK" w:eastAsia="cs-CZ"/>
        </w:rPr>
        <w:tab/>
      </w:r>
      <w:r w:rsidRPr="00335926">
        <w:rPr>
          <w:rFonts w:eastAsia="Times New Roman" w:cs="Times New Roman"/>
          <w:sz w:val="22"/>
          <w:szCs w:val="22"/>
          <w:lang w:val="sk-SK" w:eastAsia="cs-CZ"/>
        </w:rPr>
        <w:tab/>
      </w:r>
    </w:p>
    <w:p w:rsidR="00851073" w:rsidRPr="00335926" w:rsidRDefault="00851073" w:rsidP="00851073">
      <w:pPr>
        <w:pStyle w:val="Standard"/>
        <w:shd w:val="clear" w:color="auto" w:fill="FFFFFF"/>
        <w:spacing w:after="60"/>
        <w:jc w:val="both"/>
        <w:rPr>
          <w:rFonts w:eastAsia="Times New Roman" w:cs="Times New Roman"/>
          <w:sz w:val="22"/>
          <w:szCs w:val="22"/>
          <w:lang w:val="sk-SK" w:eastAsia="cs-CZ"/>
        </w:rPr>
      </w:pPr>
      <w:r w:rsidRPr="00335926">
        <w:rPr>
          <w:rFonts w:eastAsia="Times New Roman" w:cs="Times New Roman"/>
          <w:sz w:val="22"/>
          <w:szCs w:val="22"/>
          <w:lang w:val="sk-SK" w:eastAsia="cs-CZ"/>
        </w:rPr>
        <w:t xml:space="preserve">DIČ:                </w:t>
      </w:r>
      <w:r w:rsidRPr="00335926">
        <w:rPr>
          <w:rFonts w:eastAsia="Times New Roman" w:cs="Times New Roman"/>
          <w:sz w:val="22"/>
          <w:szCs w:val="22"/>
          <w:lang w:val="sk-SK" w:eastAsia="cs-CZ"/>
        </w:rPr>
        <w:tab/>
      </w:r>
      <w:r w:rsidRPr="00335926">
        <w:rPr>
          <w:rFonts w:eastAsia="Times New Roman" w:cs="Times New Roman"/>
          <w:sz w:val="22"/>
          <w:szCs w:val="22"/>
          <w:lang w:val="sk-SK" w:eastAsia="cs-CZ"/>
        </w:rPr>
        <w:tab/>
      </w:r>
      <w:r w:rsidRPr="00335926">
        <w:rPr>
          <w:rFonts w:eastAsia="Times New Roman" w:cs="Times New Roman"/>
          <w:sz w:val="22"/>
          <w:szCs w:val="22"/>
          <w:lang w:val="sk-SK" w:eastAsia="cs-CZ"/>
        </w:rPr>
        <w:tab/>
        <w:t xml:space="preserve">2021202931              </w:t>
      </w:r>
      <w:r w:rsidRPr="00335926">
        <w:rPr>
          <w:rFonts w:eastAsia="Times New Roman" w:cs="Times New Roman"/>
          <w:sz w:val="22"/>
          <w:szCs w:val="22"/>
          <w:lang w:val="sk-SK" w:eastAsia="cs-CZ"/>
        </w:rPr>
        <w:tab/>
      </w:r>
      <w:r w:rsidRPr="00335926">
        <w:rPr>
          <w:rFonts w:eastAsia="Times New Roman" w:cs="Times New Roman"/>
          <w:sz w:val="22"/>
          <w:szCs w:val="22"/>
          <w:lang w:val="sk-SK" w:eastAsia="cs-CZ"/>
        </w:rPr>
        <w:tab/>
      </w:r>
    </w:p>
    <w:p w:rsidR="00851073" w:rsidRPr="00335926" w:rsidRDefault="00851073" w:rsidP="00851073">
      <w:pPr>
        <w:pStyle w:val="Standard"/>
        <w:shd w:val="clear" w:color="auto" w:fill="FFFFFF"/>
        <w:spacing w:after="60"/>
        <w:jc w:val="both"/>
        <w:rPr>
          <w:rFonts w:eastAsia="Times New Roman" w:cs="Times New Roman"/>
          <w:sz w:val="22"/>
          <w:szCs w:val="22"/>
          <w:lang w:val="sk-SK" w:eastAsia="cs-CZ"/>
        </w:rPr>
      </w:pPr>
      <w:r w:rsidRPr="00335926">
        <w:rPr>
          <w:rFonts w:eastAsia="Times New Roman" w:cs="Times New Roman"/>
          <w:sz w:val="22"/>
          <w:szCs w:val="22"/>
          <w:lang w:val="sk-SK" w:eastAsia="cs-CZ"/>
        </w:rPr>
        <w:t>Bankové spojenie:</w:t>
      </w:r>
      <w:r w:rsidRPr="00335926">
        <w:rPr>
          <w:rFonts w:eastAsia="Times New Roman" w:cs="Times New Roman"/>
          <w:sz w:val="22"/>
          <w:szCs w:val="22"/>
          <w:lang w:val="sk-SK" w:eastAsia="cs-CZ"/>
        </w:rPr>
        <w:tab/>
      </w:r>
      <w:r w:rsidRPr="00335926">
        <w:rPr>
          <w:rFonts w:eastAsia="Times New Roman" w:cs="Times New Roman"/>
          <w:sz w:val="22"/>
          <w:szCs w:val="22"/>
          <w:lang w:val="sk-SK" w:eastAsia="cs-CZ"/>
        </w:rPr>
        <w:tab/>
        <w:t>SK69 8180 0000 0070 0008 6192</w:t>
      </w:r>
      <w:r w:rsidRPr="00335926">
        <w:rPr>
          <w:rFonts w:eastAsia="Times New Roman" w:cs="Times New Roman"/>
          <w:sz w:val="22"/>
          <w:szCs w:val="22"/>
          <w:lang w:val="sk-SK" w:eastAsia="cs-CZ"/>
        </w:rPr>
        <w:tab/>
      </w:r>
      <w:r w:rsidRPr="00335926">
        <w:rPr>
          <w:rFonts w:eastAsia="Times New Roman" w:cs="Times New Roman"/>
          <w:sz w:val="22"/>
          <w:szCs w:val="22"/>
          <w:lang w:val="sk-SK" w:eastAsia="cs-CZ"/>
        </w:rPr>
        <w:tab/>
      </w:r>
    </w:p>
    <w:p w:rsidR="00851073" w:rsidRPr="00335926" w:rsidRDefault="00851073" w:rsidP="00851073">
      <w:pPr>
        <w:pStyle w:val="Standard"/>
        <w:shd w:val="clear" w:color="auto" w:fill="FFFFFF"/>
        <w:spacing w:after="60"/>
        <w:jc w:val="both"/>
        <w:rPr>
          <w:rFonts w:eastAsia="Times New Roman" w:cs="Times New Roman"/>
          <w:sz w:val="22"/>
          <w:szCs w:val="22"/>
          <w:lang w:val="sk-SK" w:eastAsia="cs-CZ"/>
        </w:rPr>
      </w:pPr>
      <w:r w:rsidRPr="00335926">
        <w:rPr>
          <w:rFonts w:eastAsia="Times New Roman" w:cs="Times New Roman"/>
          <w:sz w:val="22"/>
          <w:szCs w:val="22"/>
          <w:lang w:val="sk-SK" w:eastAsia="cs-CZ"/>
        </w:rPr>
        <w:t xml:space="preserve">Telefón:          </w:t>
      </w:r>
      <w:r w:rsidRPr="00335926">
        <w:rPr>
          <w:rFonts w:eastAsia="Times New Roman" w:cs="Times New Roman"/>
          <w:sz w:val="22"/>
          <w:szCs w:val="22"/>
          <w:lang w:val="sk-SK" w:eastAsia="cs-CZ"/>
        </w:rPr>
        <w:tab/>
      </w:r>
      <w:r w:rsidRPr="00335926">
        <w:rPr>
          <w:rFonts w:eastAsia="Times New Roman" w:cs="Times New Roman"/>
          <w:sz w:val="22"/>
          <w:szCs w:val="22"/>
          <w:lang w:val="sk-SK" w:eastAsia="cs-CZ"/>
        </w:rPr>
        <w:tab/>
      </w:r>
      <w:r w:rsidRPr="00335926">
        <w:rPr>
          <w:rFonts w:eastAsia="Times New Roman" w:cs="Times New Roman"/>
          <w:sz w:val="22"/>
          <w:szCs w:val="22"/>
          <w:lang w:val="sk-SK" w:eastAsia="cs-CZ"/>
        </w:rPr>
        <w:tab/>
        <w:t>+421 524780350</w:t>
      </w:r>
      <w:r w:rsidRPr="00335926">
        <w:rPr>
          <w:rFonts w:eastAsia="Times New Roman" w:cs="Times New Roman"/>
          <w:sz w:val="22"/>
          <w:szCs w:val="22"/>
          <w:lang w:val="sk-SK" w:eastAsia="cs-CZ"/>
        </w:rPr>
        <w:tab/>
      </w:r>
      <w:r w:rsidRPr="00335926">
        <w:rPr>
          <w:rFonts w:eastAsia="Times New Roman" w:cs="Times New Roman"/>
          <w:sz w:val="22"/>
          <w:szCs w:val="22"/>
          <w:lang w:val="sk-SK" w:eastAsia="cs-CZ"/>
        </w:rPr>
        <w:tab/>
      </w:r>
    </w:p>
    <w:p w:rsidR="00851073" w:rsidRPr="00335926" w:rsidRDefault="00851073" w:rsidP="00851073">
      <w:pPr>
        <w:pStyle w:val="Standard"/>
        <w:shd w:val="clear" w:color="auto" w:fill="FFFFFF"/>
        <w:spacing w:after="60"/>
        <w:jc w:val="both"/>
        <w:rPr>
          <w:rFonts w:eastAsia="Times New Roman" w:cs="Times New Roman"/>
          <w:spacing w:val="-1"/>
          <w:sz w:val="22"/>
          <w:szCs w:val="22"/>
          <w:lang w:val="sk-SK" w:eastAsia="cs-CZ"/>
        </w:rPr>
      </w:pPr>
      <w:r w:rsidRPr="00335926">
        <w:rPr>
          <w:rFonts w:eastAsia="Times New Roman" w:cs="Times New Roman"/>
          <w:spacing w:val="-1"/>
          <w:sz w:val="22"/>
          <w:szCs w:val="22"/>
          <w:lang w:val="sk-SK" w:eastAsia="cs-CZ"/>
        </w:rPr>
        <w:t>Kontaktná osoba:</w:t>
      </w:r>
      <w:r w:rsidRPr="00335926">
        <w:rPr>
          <w:rFonts w:eastAsia="Times New Roman" w:cs="Times New Roman"/>
          <w:spacing w:val="-1"/>
          <w:sz w:val="22"/>
          <w:szCs w:val="22"/>
          <w:lang w:val="sk-SK" w:eastAsia="cs-CZ"/>
        </w:rPr>
        <w:tab/>
      </w:r>
      <w:r w:rsidRPr="00335926">
        <w:rPr>
          <w:rFonts w:eastAsia="Times New Roman" w:cs="Times New Roman"/>
          <w:spacing w:val="-1"/>
          <w:sz w:val="22"/>
          <w:szCs w:val="22"/>
          <w:lang w:val="sk-SK" w:eastAsia="cs-CZ"/>
        </w:rPr>
        <w:tab/>
        <w:t xml:space="preserve">Ing. Peter </w:t>
      </w:r>
      <w:proofErr w:type="spellStart"/>
      <w:r w:rsidRPr="00335926">
        <w:rPr>
          <w:rFonts w:eastAsia="Times New Roman" w:cs="Times New Roman"/>
          <w:spacing w:val="-1"/>
          <w:sz w:val="22"/>
          <w:szCs w:val="22"/>
          <w:lang w:val="sk-SK" w:eastAsia="cs-CZ"/>
        </w:rPr>
        <w:t>Korenko</w:t>
      </w:r>
      <w:proofErr w:type="spellEnd"/>
      <w:r w:rsidRPr="00335926">
        <w:rPr>
          <w:rFonts w:eastAsia="Times New Roman" w:cs="Times New Roman"/>
          <w:spacing w:val="-1"/>
          <w:sz w:val="22"/>
          <w:szCs w:val="22"/>
          <w:lang w:val="sk-SK" w:eastAsia="cs-CZ"/>
        </w:rPr>
        <w:tab/>
      </w:r>
      <w:r w:rsidRPr="00335926">
        <w:rPr>
          <w:rFonts w:eastAsia="Times New Roman" w:cs="Times New Roman"/>
          <w:spacing w:val="-1"/>
          <w:sz w:val="22"/>
          <w:szCs w:val="22"/>
          <w:lang w:val="sk-SK" w:eastAsia="cs-CZ"/>
        </w:rPr>
        <w:tab/>
        <w:t xml:space="preserve"> </w:t>
      </w:r>
    </w:p>
    <w:p w:rsidR="00851073" w:rsidRPr="00335926" w:rsidRDefault="00851073" w:rsidP="00851073">
      <w:pPr>
        <w:pStyle w:val="Standard"/>
        <w:shd w:val="clear" w:color="auto" w:fill="FFFFFF"/>
        <w:spacing w:after="60"/>
        <w:jc w:val="both"/>
        <w:rPr>
          <w:rFonts w:eastAsia="Times New Roman" w:cs="Times New Roman"/>
          <w:spacing w:val="-1"/>
          <w:sz w:val="22"/>
          <w:szCs w:val="22"/>
          <w:lang w:val="sk-SK" w:eastAsia="cs-CZ"/>
        </w:rPr>
      </w:pPr>
      <w:r w:rsidRPr="00335926">
        <w:rPr>
          <w:rFonts w:eastAsia="Times New Roman" w:cs="Times New Roman"/>
          <w:spacing w:val="-1"/>
          <w:sz w:val="22"/>
          <w:szCs w:val="22"/>
          <w:lang w:val="sk-SK" w:eastAsia="cs-CZ"/>
        </w:rPr>
        <w:t xml:space="preserve">e-mail:  </w:t>
      </w:r>
      <w:r w:rsidRPr="00335926">
        <w:rPr>
          <w:rFonts w:eastAsia="Times New Roman" w:cs="Times New Roman"/>
          <w:spacing w:val="-1"/>
          <w:sz w:val="22"/>
          <w:szCs w:val="22"/>
          <w:lang w:val="sk-SK" w:eastAsia="cs-CZ"/>
        </w:rPr>
        <w:tab/>
      </w:r>
      <w:r w:rsidRPr="00335926">
        <w:rPr>
          <w:rFonts w:eastAsia="Times New Roman" w:cs="Times New Roman"/>
          <w:spacing w:val="-1"/>
          <w:sz w:val="22"/>
          <w:szCs w:val="22"/>
          <w:lang w:val="sk-SK" w:eastAsia="cs-CZ"/>
        </w:rPr>
        <w:tab/>
      </w:r>
      <w:r w:rsidRPr="00335926">
        <w:rPr>
          <w:rFonts w:eastAsia="Times New Roman" w:cs="Times New Roman"/>
          <w:spacing w:val="-1"/>
          <w:sz w:val="22"/>
          <w:szCs w:val="22"/>
          <w:lang w:val="sk-SK" w:eastAsia="cs-CZ"/>
        </w:rPr>
        <w:tab/>
      </w:r>
      <w:hyperlink r:id="rId6" w:history="1">
        <w:r w:rsidRPr="00335926">
          <w:rPr>
            <w:rStyle w:val="Hypertextovprepojenie"/>
            <w:rFonts w:eastAsia="Times New Roman" w:cs="Times New Roman"/>
            <w:spacing w:val="-1"/>
            <w:sz w:val="22"/>
            <w:szCs w:val="22"/>
            <w:lang w:val="sk-SK" w:eastAsia="cs-CZ"/>
          </w:rPr>
          <w:t>peter.korenko@lesytanap.sk</w:t>
        </w:r>
      </w:hyperlink>
      <w:r w:rsidRPr="00335926">
        <w:rPr>
          <w:rFonts w:eastAsia="Times New Roman" w:cs="Times New Roman"/>
          <w:spacing w:val="-1"/>
          <w:sz w:val="22"/>
          <w:szCs w:val="22"/>
          <w:lang w:val="sk-SK" w:eastAsia="cs-CZ"/>
        </w:rPr>
        <w:t xml:space="preserve">, </w:t>
      </w:r>
      <w:r w:rsidRPr="00335926">
        <w:rPr>
          <w:rStyle w:val="Hypertextovprepojenie"/>
          <w:rFonts w:eastAsia="Times New Roman" w:cs="Times New Roman"/>
          <w:spacing w:val="-1"/>
          <w:sz w:val="22"/>
          <w:szCs w:val="22"/>
          <w:lang w:val="sk-SK" w:eastAsia="cs-CZ"/>
        </w:rPr>
        <w:t>sekretariat@lesytanap.sk</w:t>
      </w:r>
      <w:r w:rsidRPr="00335926">
        <w:rPr>
          <w:rFonts w:eastAsia="Times New Roman" w:cs="Times New Roman"/>
          <w:spacing w:val="-1"/>
          <w:sz w:val="22"/>
          <w:szCs w:val="22"/>
          <w:lang w:val="sk-SK" w:eastAsia="cs-CZ"/>
        </w:rPr>
        <w:tab/>
      </w:r>
      <w:r w:rsidRPr="00335926">
        <w:rPr>
          <w:rFonts w:eastAsia="Times New Roman" w:cs="Times New Roman"/>
          <w:spacing w:val="-1"/>
          <w:sz w:val="22"/>
          <w:szCs w:val="22"/>
          <w:lang w:val="sk-SK" w:eastAsia="cs-CZ"/>
        </w:rPr>
        <w:tab/>
      </w:r>
    </w:p>
    <w:p w:rsidR="00851073" w:rsidRPr="00335926" w:rsidRDefault="00851073" w:rsidP="00851073">
      <w:pPr>
        <w:pStyle w:val="Standard"/>
        <w:tabs>
          <w:tab w:val="left" w:pos="2098"/>
        </w:tabs>
        <w:spacing w:after="120"/>
        <w:ind w:left="113"/>
        <w:rPr>
          <w:rFonts w:cs="Times New Roman"/>
          <w:lang w:val="sk-SK"/>
        </w:rPr>
      </w:pPr>
      <w:r w:rsidRPr="00335926">
        <w:rPr>
          <w:rFonts w:cs="Times New Roman"/>
          <w:sz w:val="22"/>
          <w:szCs w:val="22"/>
          <w:lang w:val="sk-SK"/>
        </w:rPr>
        <w:t xml:space="preserve"> (ďalej len „</w:t>
      </w:r>
      <w:r w:rsidRPr="00335926">
        <w:rPr>
          <w:rFonts w:cs="Times New Roman"/>
          <w:b/>
          <w:sz w:val="22"/>
          <w:szCs w:val="22"/>
          <w:lang w:val="sk-SK"/>
        </w:rPr>
        <w:t>Objednávateľ</w:t>
      </w:r>
      <w:r w:rsidRPr="00335926">
        <w:rPr>
          <w:rFonts w:cs="Times New Roman"/>
          <w:sz w:val="22"/>
          <w:szCs w:val="22"/>
          <w:lang w:val="sk-SK"/>
        </w:rPr>
        <w:t>“)</w:t>
      </w:r>
    </w:p>
    <w:p w:rsidR="00851073" w:rsidRPr="00335926" w:rsidRDefault="00851073" w:rsidP="00851073">
      <w:pPr>
        <w:pStyle w:val="Standard"/>
        <w:tabs>
          <w:tab w:val="left" w:pos="1985"/>
        </w:tabs>
        <w:spacing w:after="120"/>
        <w:jc w:val="center"/>
        <w:rPr>
          <w:rFonts w:cs="Times New Roman"/>
          <w:lang w:val="sk-SK"/>
        </w:rPr>
      </w:pPr>
      <w:r w:rsidRPr="00335926">
        <w:rPr>
          <w:rFonts w:cs="Times New Roman"/>
          <w:sz w:val="22"/>
          <w:szCs w:val="22"/>
          <w:lang w:val="sk-SK"/>
        </w:rPr>
        <w:t>a</w:t>
      </w:r>
    </w:p>
    <w:p w:rsidR="00851073" w:rsidRPr="00335926" w:rsidRDefault="00851073" w:rsidP="00851073">
      <w:pPr>
        <w:pStyle w:val="Standard"/>
        <w:tabs>
          <w:tab w:val="left" w:pos="2098"/>
        </w:tabs>
        <w:spacing w:after="60"/>
        <w:ind w:left="113"/>
        <w:rPr>
          <w:rFonts w:cs="Times New Roman"/>
          <w:lang w:val="sk-SK"/>
        </w:rPr>
      </w:pPr>
      <w:r w:rsidRPr="00335926">
        <w:rPr>
          <w:rFonts w:cs="Times New Roman"/>
          <w:b/>
          <w:sz w:val="22"/>
          <w:szCs w:val="22"/>
          <w:lang w:val="sk-SK"/>
        </w:rPr>
        <w:t>Obchodné meno/názov:</w:t>
      </w:r>
      <w:r w:rsidR="00296F63">
        <w:rPr>
          <w:rFonts w:cs="Times New Roman"/>
          <w:b/>
          <w:sz w:val="22"/>
          <w:szCs w:val="22"/>
          <w:lang w:val="sk-SK"/>
        </w:rPr>
        <w:tab/>
      </w:r>
    </w:p>
    <w:p w:rsidR="00851073" w:rsidRPr="00335926" w:rsidRDefault="00851073" w:rsidP="00851073">
      <w:pPr>
        <w:pStyle w:val="Standard"/>
        <w:tabs>
          <w:tab w:val="left" w:pos="2098"/>
        </w:tabs>
        <w:spacing w:after="60"/>
        <w:ind w:left="113"/>
        <w:rPr>
          <w:rFonts w:cs="Times New Roman"/>
          <w:lang w:val="sk-SK"/>
        </w:rPr>
      </w:pPr>
      <w:r w:rsidRPr="00335926">
        <w:rPr>
          <w:rFonts w:cs="Times New Roman"/>
          <w:sz w:val="22"/>
          <w:szCs w:val="22"/>
          <w:lang w:val="sk-SK"/>
        </w:rPr>
        <w:t>Sídlo:</w:t>
      </w:r>
      <w:r w:rsidR="00296F63">
        <w:rPr>
          <w:rFonts w:cs="Times New Roman"/>
          <w:sz w:val="22"/>
          <w:szCs w:val="22"/>
          <w:lang w:val="sk-SK"/>
        </w:rPr>
        <w:tab/>
      </w:r>
      <w:r w:rsidR="00296F63">
        <w:rPr>
          <w:rFonts w:cs="Times New Roman"/>
          <w:sz w:val="22"/>
          <w:szCs w:val="22"/>
          <w:lang w:val="sk-SK"/>
        </w:rPr>
        <w:tab/>
      </w:r>
      <w:r w:rsidR="00296F63">
        <w:rPr>
          <w:rFonts w:cs="Times New Roman"/>
          <w:sz w:val="22"/>
          <w:szCs w:val="22"/>
          <w:lang w:val="sk-SK"/>
        </w:rPr>
        <w:tab/>
      </w:r>
    </w:p>
    <w:p w:rsidR="00851073" w:rsidRPr="00335926" w:rsidRDefault="00851073" w:rsidP="00851073">
      <w:pPr>
        <w:pStyle w:val="Standard"/>
        <w:tabs>
          <w:tab w:val="left" w:pos="2098"/>
        </w:tabs>
        <w:spacing w:after="60"/>
        <w:ind w:left="113"/>
        <w:rPr>
          <w:rFonts w:cs="Times New Roman"/>
          <w:lang w:val="sk-SK"/>
        </w:rPr>
      </w:pPr>
      <w:r w:rsidRPr="00335926">
        <w:rPr>
          <w:rFonts w:cs="Times New Roman"/>
          <w:sz w:val="22"/>
          <w:szCs w:val="22"/>
          <w:lang w:val="sk-SK"/>
        </w:rPr>
        <w:t>Bankové spojenie:</w:t>
      </w:r>
      <w:r w:rsidR="00296F63">
        <w:rPr>
          <w:rFonts w:cs="Times New Roman"/>
          <w:sz w:val="22"/>
          <w:szCs w:val="22"/>
          <w:lang w:val="sk-SK"/>
        </w:rPr>
        <w:tab/>
      </w:r>
      <w:r w:rsidR="00296F63">
        <w:rPr>
          <w:rFonts w:cs="Times New Roman"/>
          <w:sz w:val="22"/>
          <w:szCs w:val="22"/>
          <w:lang w:val="sk-SK"/>
        </w:rPr>
        <w:tab/>
      </w:r>
      <w:r w:rsidR="00296F63">
        <w:rPr>
          <w:rFonts w:cs="Times New Roman"/>
          <w:sz w:val="22"/>
          <w:szCs w:val="22"/>
          <w:lang w:val="sk-SK"/>
        </w:rPr>
        <w:tab/>
      </w:r>
    </w:p>
    <w:p w:rsidR="00386044" w:rsidRDefault="00851073" w:rsidP="00851073">
      <w:pPr>
        <w:pStyle w:val="Standard"/>
        <w:tabs>
          <w:tab w:val="left" w:pos="2098"/>
        </w:tabs>
        <w:spacing w:after="60"/>
        <w:ind w:left="113"/>
        <w:rPr>
          <w:rFonts w:cs="Times New Roman"/>
          <w:sz w:val="22"/>
          <w:szCs w:val="22"/>
          <w:lang w:val="sk-SK"/>
        </w:rPr>
      </w:pPr>
      <w:r w:rsidRPr="00335926">
        <w:rPr>
          <w:rFonts w:cs="Times New Roman"/>
          <w:sz w:val="22"/>
          <w:szCs w:val="22"/>
          <w:lang w:val="sk-SK"/>
        </w:rPr>
        <w:t>IČO:</w:t>
      </w:r>
      <w:r w:rsidR="00296F63">
        <w:rPr>
          <w:rFonts w:cs="Times New Roman"/>
          <w:sz w:val="22"/>
          <w:szCs w:val="22"/>
          <w:lang w:val="sk-SK"/>
        </w:rPr>
        <w:tab/>
      </w:r>
      <w:r w:rsidR="00296F63">
        <w:rPr>
          <w:rFonts w:cs="Times New Roman"/>
          <w:sz w:val="22"/>
          <w:szCs w:val="22"/>
          <w:lang w:val="sk-SK"/>
        </w:rPr>
        <w:tab/>
      </w:r>
      <w:r w:rsidR="00296F63">
        <w:rPr>
          <w:rFonts w:cs="Times New Roman"/>
          <w:sz w:val="22"/>
          <w:szCs w:val="22"/>
          <w:lang w:val="sk-SK"/>
        </w:rPr>
        <w:tab/>
      </w:r>
    </w:p>
    <w:p w:rsidR="00851073" w:rsidRPr="00335926" w:rsidRDefault="00851073" w:rsidP="00851073">
      <w:pPr>
        <w:pStyle w:val="Standard"/>
        <w:tabs>
          <w:tab w:val="left" w:pos="2098"/>
        </w:tabs>
        <w:spacing w:after="60"/>
        <w:ind w:left="113"/>
        <w:rPr>
          <w:rFonts w:cs="Times New Roman"/>
          <w:lang w:val="sk-SK"/>
        </w:rPr>
      </w:pPr>
      <w:r w:rsidRPr="00335926">
        <w:rPr>
          <w:rFonts w:cs="Times New Roman"/>
          <w:sz w:val="22"/>
          <w:szCs w:val="22"/>
          <w:lang w:val="sk-SK"/>
        </w:rPr>
        <w:t>DIČ:</w:t>
      </w:r>
      <w:r w:rsidR="00296F63">
        <w:rPr>
          <w:rFonts w:cs="Times New Roman"/>
          <w:sz w:val="22"/>
          <w:szCs w:val="22"/>
          <w:lang w:val="sk-SK"/>
        </w:rPr>
        <w:tab/>
      </w:r>
      <w:r w:rsidR="00296F63">
        <w:rPr>
          <w:rFonts w:cs="Times New Roman"/>
          <w:sz w:val="22"/>
          <w:szCs w:val="22"/>
          <w:lang w:val="sk-SK"/>
        </w:rPr>
        <w:tab/>
      </w:r>
      <w:r w:rsidR="00296F63">
        <w:rPr>
          <w:rFonts w:cs="Times New Roman"/>
          <w:sz w:val="22"/>
          <w:szCs w:val="22"/>
          <w:lang w:val="sk-SK"/>
        </w:rPr>
        <w:tab/>
      </w:r>
    </w:p>
    <w:p w:rsidR="00851073" w:rsidRPr="00335926" w:rsidRDefault="00851073" w:rsidP="00851073">
      <w:pPr>
        <w:pStyle w:val="Standard"/>
        <w:tabs>
          <w:tab w:val="left" w:pos="2098"/>
        </w:tabs>
        <w:spacing w:after="60"/>
        <w:ind w:left="113"/>
        <w:rPr>
          <w:rFonts w:cs="Times New Roman"/>
          <w:lang w:val="sk-SK"/>
        </w:rPr>
      </w:pPr>
      <w:r w:rsidRPr="00335926">
        <w:rPr>
          <w:rFonts w:cs="Times New Roman"/>
          <w:sz w:val="22"/>
          <w:szCs w:val="22"/>
          <w:lang w:val="sk-SK"/>
        </w:rPr>
        <w:t>IČ DPH:</w:t>
      </w:r>
      <w:r w:rsidR="00296F63">
        <w:rPr>
          <w:rFonts w:cs="Times New Roman"/>
          <w:sz w:val="22"/>
          <w:szCs w:val="22"/>
          <w:lang w:val="sk-SK"/>
        </w:rPr>
        <w:tab/>
      </w:r>
      <w:r w:rsidR="00296F63">
        <w:rPr>
          <w:rFonts w:cs="Times New Roman"/>
          <w:sz w:val="22"/>
          <w:szCs w:val="22"/>
          <w:lang w:val="sk-SK"/>
        </w:rPr>
        <w:tab/>
      </w:r>
      <w:r w:rsidR="00296F63">
        <w:rPr>
          <w:rFonts w:cs="Times New Roman"/>
          <w:sz w:val="22"/>
          <w:szCs w:val="22"/>
          <w:lang w:val="sk-SK"/>
        </w:rPr>
        <w:tab/>
      </w:r>
    </w:p>
    <w:p w:rsidR="00851073" w:rsidRPr="00335926" w:rsidRDefault="00851073" w:rsidP="00851073">
      <w:pPr>
        <w:pStyle w:val="Standard"/>
        <w:tabs>
          <w:tab w:val="left" w:pos="2098"/>
        </w:tabs>
        <w:spacing w:after="60"/>
        <w:ind w:left="113"/>
        <w:rPr>
          <w:rFonts w:cs="Times New Roman"/>
          <w:lang w:val="sk-SK"/>
        </w:rPr>
      </w:pPr>
      <w:r w:rsidRPr="00335926">
        <w:rPr>
          <w:rFonts w:cs="Times New Roman"/>
          <w:sz w:val="22"/>
          <w:szCs w:val="22"/>
          <w:lang w:val="sk-SK"/>
        </w:rPr>
        <w:t>Zastúpený:</w:t>
      </w:r>
      <w:r w:rsidR="00296F63">
        <w:rPr>
          <w:rFonts w:cs="Times New Roman"/>
          <w:sz w:val="22"/>
          <w:szCs w:val="22"/>
          <w:lang w:val="sk-SK"/>
        </w:rPr>
        <w:tab/>
      </w:r>
      <w:r w:rsidR="00296F63">
        <w:rPr>
          <w:rFonts w:cs="Times New Roman"/>
          <w:sz w:val="22"/>
          <w:szCs w:val="22"/>
          <w:lang w:val="sk-SK"/>
        </w:rPr>
        <w:tab/>
      </w:r>
      <w:r w:rsidR="00296F63">
        <w:rPr>
          <w:rFonts w:cs="Times New Roman"/>
          <w:sz w:val="22"/>
          <w:szCs w:val="22"/>
          <w:lang w:val="sk-SK"/>
        </w:rPr>
        <w:tab/>
      </w:r>
    </w:p>
    <w:p w:rsidR="00851073" w:rsidRPr="00335926" w:rsidRDefault="00851073" w:rsidP="00851073">
      <w:pPr>
        <w:pStyle w:val="Standard"/>
        <w:tabs>
          <w:tab w:val="left" w:pos="2098"/>
        </w:tabs>
        <w:spacing w:after="60"/>
        <w:ind w:left="113"/>
        <w:rPr>
          <w:rFonts w:cs="Times New Roman"/>
          <w:lang w:val="sk-SK"/>
        </w:rPr>
      </w:pPr>
      <w:r w:rsidRPr="00335926">
        <w:rPr>
          <w:rFonts w:cs="Times New Roman"/>
          <w:sz w:val="22"/>
          <w:szCs w:val="22"/>
          <w:lang w:val="sk-SK"/>
        </w:rPr>
        <w:t>Zapísaný:</w:t>
      </w:r>
      <w:r w:rsidR="00296F63">
        <w:rPr>
          <w:rFonts w:cs="Times New Roman"/>
          <w:sz w:val="22"/>
          <w:szCs w:val="22"/>
          <w:lang w:val="sk-SK"/>
        </w:rPr>
        <w:tab/>
      </w:r>
      <w:r w:rsidR="00296F63">
        <w:rPr>
          <w:rFonts w:cs="Times New Roman"/>
          <w:sz w:val="22"/>
          <w:szCs w:val="22"/>
          <w:lang w:val="sk-SK"/>
        </w:rPr>
        <w:tab/>
      </w:r>
      <w:r w:rsidR="00296F63">
        <w:rPr>
          <w:rFonts w:cs="Times New Roman"/>
          <w:sz w:val="22"/>
          <w:szCs w:val="22"/>
          <w:lang w:val="sk-SK"/>
        </w:rPr>
        <w:tab/>
      </w:r>
    </w:p>
    <w:p w:rsidR="00851073" w:rsidRPr="00335926" w:rsidRDefault="00851073" w:rsidP="00851073">
      <w:pPr>
        <w:pStyle w:val="Standard"/>
        <w:spacing w:after="60"/>
        <w:ind w:left="113"/>
        <w:rPr>
          <w:rFonts w:cs="Times New Roman"/>
          <w:lang w:val="sk-SK"/>
        </w:rPr>
      </w:pPr>
      <w:r w:rsidRPr="00335926">
        <w:rPr>
          <w:rFonts w:cs="Times New Roman"/>
          <w:sz w:val="22"/>
          <w:szCs w:val="22"/>
          <w:lang w:val="sk-SK"/>
        </w:rPr>
        <w:t>(ďalej len „</w:t>
      </w:r>
      <w:r w:rsidRPr="00335926">
        <w:rPr>
          <w:rFonts w:cs="Times New Roman"/>
          <w:b/>
          <w:sz w:val="22"/>
          <w:szCs w:val="22"/>
          <w:lang w:val="sk-SK"/>
        </w:rPr>
        <w:t>Poskytovateľ</w:t>
      </w:r>
      <w:r w:rsidRPr="00335926">
        <w:rPr>
          <w:rFonts w:cs="Times New Roman"/>
          <w:sz w:val="22"/>
          <w:szCs w:val="22"/>
          <w:lang w:val="sk-SK"/>
        </w:rPr>
        <w:t>“)</w:t>
      </w:r>
    </w:p>
    <w:p w:rsidR="00851073" w:rsidRPr="00335926" w:rsidRDefault="00851073" w:rsidP="00851073">
      <w:pPr>
        <w:pStyle w:val="Standard"/>
        <w:spacing w:after="120"/>
        <w:ind w:left="113"/>
        <w:rPr>
          <w:rFonts w:cs="Times New Roman"/>
          <w:sz w:val="22"/>
          <w:szCs w:val="22"/>
          <w:lang w:val="sk-SK"/>
        </w:rPr>
      </w:pPr>
    </w:p>
    <w:p w:rsidR="00851073" w:rsidRPr="00335926" w:rsidRDefault="00851073" w:rsidP="00851073">
      <w:pPr>
        <w:pStyle w:val="Standard"/>
        <w:spacing w:after="120"/>
        <w:ind w:left="113"/>
        <w:rPr>
          <w:rFonts w:cs="Times New Roman"/>
          <w:lang w:val="sk-SK"/>
        </w:rPr>
      </w:pPr>
      <w:r w:rsidRPr="00335926">
        <w:rPr>
          <w:rFonts w:cs="Times New Roman"/>
          <w:sz w:val="22"/>
          <w:szCs w:val="22"/>
          <w:lang w:val="sk-SK"/>
        </w:rPr>
        <w:t>(Poskytovateľ a Objednávateľ spolu ďalej ako „</w:t>
      </w:r>
      <w:r w:rsidRPr="00335926">
        <w:rPr>
          <w:rFonts w:cs="Times New Roman"/>
          <w:b/>
          <w:sz w:val="22"/>
          <w:szCs w:val="22"/>
          <w:lang w:val="sk-SK"/>
        </w:rPr>
        <w:t>Zmluvné strany</w:t>
      </w:r>
      <w:r w:rsidRPr="00335926">
        <w:rPr>
          <w:rFonts w:cs="Times New Roman"/>
          <w:sz w:val="22"/>
          <w:szCs w:val="22"/>
          <w:lang w:val="sk-SK"/>
        </w:rPr>
        <w:t>“ alebo samostatne ako „</w:t>
      </w:r>
      <w:r w:rsidRPr="00335926">
        <w:rPr>
          <w:rFonts w:cs="Times New Roman"/>
          <w:b/>
          <w:sz w:val="22"/>
          <w:szCs w:val="22"/>
          <w:lang w:val="sk-SK"/>
        </w:rPr>
        <w:t>Zmluvná strana</w:t>
      </w:r>
      <w:r w:rsidRPr="00335926">
        <w:rPr>
          <w:rFonts w:cs="Times New Roman"/>
          <w:sz w:val="22"/>
          <w:szCs w:val="22"/>
          <w:lang w:val="sk-SK"/>
        </w:rPr>
        <w:t>“)</w:t>
      </w:r>
    </w:p>
    <w:p w:rsidR="00851073" w:rsidRPr="00335926" w:rsidRDefault="00851073" w:rsidP="00851073">
      <w:pPr>
        <w:pStyle w:val="Nadpis21"/>
        <w:ind w:left="3240"/>
        <w:rPr>
          <w:rFonts w:ascii="Times New Roman" w:hAnsi="Times New Roman" w:cs="Times New Roman"/>
          <w:lang w:val="sk-SK"/>
        </w:rPr>
      </w:pPr>
    </w:p>
    <w:p w:rsidR="00851073" w:rsidRPr="00335926" w:rsidRDefault="00851073" w:rsidP="00851073">
      <w:pPr>
        <w:pStyle w:val="Nadpis21"/>
        <w:rPr>
          <w:rFonts w:ascii="Times New Roman" w:hAnsi="Times New Roman" w:cs="Times New Roman"/>
          <w:lang w:val="sk-SK"/>
        </w:rPr>
      </w:pPr>
      <w:r w:rsidRPr="00335926">
        <w:rPr>
          <w:rFonts w:ascii="Times New Roman" w:hAnsi="Times New Roman" w:cs="Times New Roman"/>
          <w:lang w:val="sk-SK"/>
        </w:rPr>
        <w:t>Preambula</w:t>
      </w:r>
    </w:p>
    <w:p w:rsidR="00851073" w:rsidRPr="00335926" w:rsidRDefault="00851073" w:rsidP="00851073">
      <w:pPr>
        <w:pStyle w:val="Standard"/>
        <w:numPr>
          <w:ilvl w:val="0"/>
          <w:numId w:val="1"/>
        </w:numPr>
        <w:shd w:val="clear" w:color="auto" w:fill="FFFFFF"/>
        <w:tabs>
          <w:tab w:val="left" w:pos="567"/>
        </w:tabs>
        <w:spacing w:after="60"/>
        <w:ind w:left="540" w:hanging="540"/>
        <w:jc w:val="both"/>
        <w:rPr>
          <w:rFonts w:cs="Times New Roman"/>
          <w:sz w:val="22"/>
          <w:szCs w:val="22"/>
          <w:lang w:val="sk-SK"/>
        </w:rPr>
      </w:pPr>
      <w:r w:rsidRPr="00335926">
        <w:rPr>
          <w:rFonts w:cs="Times New Roman"/>
          <w:sz w:val="22"/>
          <w:szCs w:val="22"/>
          <w:lang w:val="sk-SK"/>
        </w:rPr>
        <w:t>Objednávateľ je štátnou príspevkovou organizáciou zriadenou rozhodnutím Ministerstva pôdohospodárstva SR č. 3610/187/1994-10 zo dňa 22.12.1994 v znení doplnku č. 3255/1996-100 zo dňa 14.11.1996 a v znení doplnku č. 4027/2006-250 zo dňa 16.05.2006.</w:t>
      </w:r>
    </w:p>
    <w:p w:rsidR="00851073" w:rsidRPr="00335926" w:rsidRDefault="00851073" w:rsidP="00851073">
      <w:pPr>
        <w:pStyle w:val="Standard"/>
        <w:numPr>
          <w:ilvl w:val="0"/>
          <w:numId w:val="1"/>
        </w:numPr>
        <w:shd w:val="clear" w:color="auto" w:fill="FFFFFF"/>
        <w:tabs>
          <w:tab w:val="left" w:pos="567"/>
        </w:tabs>
        <w:spacing w:after="60"/>
        <w:jc w:val="both"/>
        <w:rPr>
          <w:rFonts w:eastAsia="Times New Roman" w:cs="Times New Roman"/>
          <w:b/>
          <w:bCs/>
          <w:spacing w:val="9"/>
          <w:lang w:val="sk-SK" w:eastAsia="cs-CZ"/>
        </w:rPr>
      </w:pPr>
      <w:r w:rsidRPr="00335926">
        <w:rPr>
          <w:rFonts w:cs="Times New Roman"/>
          <w:sz w:val="22"/>
          <w:szCs w:val="22"/>
          <w:lang w:val="sk-SK"/>
        </w:rPr>
        <w:t xml:space="preserve">Poskytovateľ bol vybraný Objednávateľom v súlade so zákonom č. 343/2015 Z. z. o verejnom </w:t>
      </w:r>
    </w:p>
    <w:p w:rsidR="00851073" w:rsidRPr="00335926" w:rsidRDefault="00851073" w:rsidP="00851073">
      <w:pPr>
        <w:pStyle w:val="Standard"/>
        <w:shd w:val="clear" w:color="auto" w:fill="FFFFFF"/>
        <w:tabs>
          <w:tab w:val="left" w:pos="567"/>
        </w:tabs>
        <w:spacing w:after="60"/>
        <w:jc w:val="both"/>
        <w:rPr>
          <w:rFonts w:cs="Times New Roman"/>
          <w:b/>
          <w:sz w:val="22"/>
          <w:szCs w:val="22"/>
          <w:lang w:val="sk-SK"/>
        </w:rPr>
      </w:pPr>
      <w:r w:rsidRPr="00335926">
        <w:rPr>
          <w:rFonts w:cs="Times New Roman"/>
          <w:sz w:val="22"/>
          <w:szCs w:val="22"/>
          <w:lang w:val="sk-SK"/>
        </w:rPr>
        <w:tab/>
        <w:t>obstarávaní a o zmene a doplnení niektorých zákonov v znení neskorších predpisov (ďalej len „</w:t>
      </w:r>
      <w:r w:rsidRPr="00335926">
        <w:rPr>
          <w:rFonts w:cs="Times New Roman"/>
          <w:b/>
          <w:sz w:val="22"/>
          <w:szCs w:val="22"/>
          <w:lang w:val="sk-SK"/>
        </w:rPr>
        <w:t xml:space="preserve">Zákon </w:t>
      </w:r>
    </w:p>
    <w:p w:rsidR="00851073" w:rsidRPr="00335926" w:rsidRDefault="00851073" w:rsidP="00851073">
      <w:pPr>
        <w:pStyle w:val="Standard"/>
        <w:shd w:val="clear" w:color="auto" w:fill="FFFFFF"/>
        <w:tabs>
          <w:tab w:val="left" w:pos="567"/>
        </w:tabs>
        <w:spacing w:after="60"/>
        <w:jc w:val="both"/>
        <w:rPr>
          <w:rFonts w:cs="Times New Roman"/>
          <w:sz w:val="22"/>
          <w:szCs w:val="22"/>
          <w:lang w:val="sk-SK"/>
        </w:rPr>
      </w:pPr>
      <w:r w:rsidRPr="00335926">
        <w:rPr>
          <w:rFonts w:cs="Times New Roman"/>
          <w:b/>
          <w:sz w:val="22"/>
          <w:szCs w:val="22"/>
          <w:lang w:val="sk-SK"/>
        </w:rPr>
        <w:tab/>
        <w:t>o verejnom obstarávaní</w:t>
      </w:r>
      <w:r w:rsidRPr="00335926">
        <w:rPr>
          <w:rFonts w:cs="Times New Roman"/>
          <w:sz w:val="22"/>
          <w:szCs w:val="22"/>
          <w:lang w:val="sk-SK"/>
        </w:rPr>
        <w:t xml:space="preserve">“) ako úspešný uchádzač vo verejnom obstarávaní s názvom </w:t>
      </w:r>
    </w:p>
    <w:p w:rsidR="00851073" w:rsidRPr="00335926" w:rsidRDefault="00851073" w:rsidP="00851073">
      <w:pPr>
        <w:pStyle w:val="Standard"/>
        <w:shd w:val="clear" w:color="auto" w:fill="FFFFFF"/>
        <w:tabs>
          <w:tab w:val="left" w:pos="567"/>
        </w:tabs>
        <w:spacing w:after="60"/>
        <w:jc w:val="both"/>
        <w:rPr>
          <w:rFonts w:eastAsia="Times New Roman" w:cs="Times New Roman"/>
          <w:b/>
          <w:bCs/>
          <w:spacing w:val="9"/>
          <w:lang w:val="sk-SK" w:eastAsia="cs-CZ"/>
        </w:rPr>
      </w:pPr>
      <w:r w:rsidRPr="00335926">
        <w:rPr>
          <w:rFonts w:cs="Times New Roman"/>
          <w:sz w:val="22"/>
          <w:szCs w:val="22"/>
          <w:lang w:val="sk-SK"/>
        </w:rPr>
        <w:tab/>
      </w:r>
      <w:r w:rsidRPr="00335926">
        <w:rPr>
          <w:rFonts w:eastAsia="Times New Roman" w:cs="Times New Roman"/>
          <w:b/>
          <w:bCs/>
          <w:spacing w:val="9"/>
          <w:lang w:val="sk-SK" w:eastAsia="cs-CZ"/>
        </w:rPr>
        <w:t xml:space="preserve">„Poskytovanie služieb grantového poradenstva a externého projektového </w:t>
      </w:r>
    </w:p>
    <w:p w:rsidR="00851073" w:rsidRPr="00335926" w:rsidRDefault="00851073" w:rsidP="00851073">
      <w:pPr>
        <w:pStyle w:val="Standard"/>
        <w:shd w:val="clear" w:color="auto" w:fill="FFFFFF"/>
        <w:tabs>
          <w:tab w:val="left" w:pos="567"/>
        </w:tabs>
        <w:spacing w:after="60"/>
        <w:jc w:val="both"/>
        <w:rPr>
          <w:rFonts w:eastAsia="Times New Roman" w:cs="Times New Roman"/>
          <w:b/>
          <w:bCs/>
          <w:spacing w:val="9"/>
          <w:lang w:val="sk-SK" w:eastAsia="cs-CZ"/>
        </w:rPr>
      </w:pPr>
      <w:r w:rsidRPr="00335926">
        <w:rPr>
          <w:rFonts w:eastAsia="Times New Roman" w:cs="Times New Roman"/>
          <w:b/>
          <w:bCs/>
          <w:spacing w:val="9"/>
          <w:lang w:val="sk-SK" w:eastAsia="cs-CZ"/>
        </w:rPr>
        <w:tab/>
        <w:t>manažmentu.“</w:t>
      </w:r>
    </w:p>
    <w:p w:rsidR="00851073" w:rsidRPr="00335926" w:rsidRDefault="00851073" w:rsidP="00851073">
      <w:pPr>
        <w:pStyle w:val="Standard"/>
        <w:spacing w:after="120"/>
        <w:rPr>
          <w:rFonts w:cs="Times New Roman"/>
          <w:sz w:val="22"/>
          <w:szCs w:val="22"/>
          <w:lang w:val="sk-SK"/>
        </w:rPr>
      </w:pPr>
      <w:bookmarkStart w:id="4" w:name="_Toc162067391"/>
      <w:bookmarkStart w:id="5" w:name="_Toc162067357"/>
      <w:bookmarkStart w:id="6" w:name="_Toc158619940"/>
    </w:p>
    <w:p w:rsidR="00851073" w:rsidRPr="00335926" w:rsidRDefault="00851073" w:rsidP="00851073">
      <w:pPr>
        <w:pStyle w:val="Nadpis21"/>
        <w:rPr>
          <w:rFonts w:ascii="Times New Roman" w:hAnsi="Times New Roman" w:cs="Times New Roman"/>
          <w:lang w:val="sk-SK"/>
        </w:rPr>
      </w:pPr>
    </w:p>
    <w:p w:rsidR="00851073" w:rsidRPr="00335926" w:rsidRDefault="00851073" w:rsidP="00851073">
      <w:pPr>
        <w:pStyle w:val="Nadpis21"/>
        <w:numPr>
          <w:ilvl w:val="0"/>
          <w:numId w:val="15"/>
        </w:numPr>
        <w:rPr>
          <w:rFonts w:ascii="Times New Roman" w:hAnsi="Times New Roman" w:cs="Times New Roman"/>
          <w:lang w:val="sk-SK"/>
        </w:rPr>
      </w:pPr>
      <w:r w:rsidRPr="00335926">
        <w:rPr>
          <w:rFonts w:ascii="Times New Roman" w:hAnsi="Times New Roman" w:cs="Times New Roman"/>
          <w:lang w:val="sk-SK"/>
        </w:rPr>
        <w:t>Predmet Zmluvy</w:t>
      </w:r>
      <w:bookmarkEnd w:id="4"/>
      <w:bookmarkEnd w:id="5"/>
      <w:bookmarkEnd w:id="6"/>
    </w:p>
    <w:p w:rsidR="00851073" w:rsidRPr="00335926" w:rsidRDefault="00851073" w:rsidP="00851073">
      <w:pPr>
        <w:rPr>
          <w:rFonts w:cs="Times New Roman"/>
        </w:rPr>
      </w:pPr>
    </w:p>
    <w:p w:rsidR="00F35D6F" w:rsidRPr="00C72C1C" w:rsidRDefault="00851073" w:rsidP="00F35D6F">
      <w:pPr>
        <w:widowControl/>
        <w:suppressAutoHyphens w:val="0"/>
        <w:autoSpaceDN/>
        <w:spacing w:after="200" w:line="280" w:lineRule="atLeast"/>
        <w:ind w:left="454" w:hanging="454"/>
        <w:jc w:val="both"/>
        <w:textAlignment w:val="auto"/>
        <w:rPr>
          <w:rFonts w:eastAsiaTheme="minorEastAsia" w:cs="Times New Roman"/>
          <w:kern w:val="0"/>
          <w:sz w:val="22"/>
          <w:szCs w:val="22"/>
          <w:lang w:eastAsia="sk-SK" w:bidi="ar-SA"/>
        </w:rPr>
      </w:pPr>
      <w:bookmarkStart w:id="7" w:name="_Ref467073635"/>
      <w:bookmarkStart w:id="8" w:name="_Ref268242577"/>
      <w:bookmarkEnd w:id="0"/>
      <w:bookmarkEnd w:id="1"/>
      <w:bookmarkEnd w:id="2"/>
      <w:r w:rsidRPr="00335926">
        <w:rPr>
          <w:rFonts w:eastAsiaTheme="minorEastAsia" w:cs="Times New Roman"/>
          <w:kern w:val="0"/>
          <w:sz w:val="20"/>
          <w:szCs w:val="20"/>
          <w:lang w:eastAsia="sk-SK" w:bidi="ar-SA"/>
        </w:rPr>
        <w:lastRenderedPageBreak/>
        <w:t>1.</w:t>
      </w:r>
      <w:r w:rsidR="00F35D6F" w:rsidRPr="00335926">
        <w:rPr>
          <w:rFonts w:eastAsiaTheme="minorEastAsia" w:cs="Times New Roman"/>
          <w:kern w:val="0"/>
          <w:sz w:val="20"/>
          <w:szCs w:val="20"/>
          <w:lang w:eastAsia="sk-SK" w:bidi="ar-SA"/>
        </w:rPr>
        <w:tab/>
      </w:r>
      <w:r w:rsidRPr="00C72C1C">
        <w:rPr>
          <w:rFonts w:eastAsiaTheme="minorEastAsia" w:cs="Times New Roman"/>
          <w:kern w:val="0"/>
          <w:sz w:val="22"/>
          <w:szCs w:val="22"/>
          <w:lang w:eastAsia="sk-SK" w:bidi="ar-SA"/>
        </w:rPr>
        <w:t xml:space="preserve">Predmetom tejto zmluvy je záväzok poskytovateľa poskytnúť objednávateľovi služby špecifikované v bode </w:t>
      </w:r>
      <w:r w:rsidR="00386044">
        <w:rPr>
          <w:rFonts w:eastAsiaTheme="minorEastAsia" w:cs="Times New Roman"/>
          <w:kern w:val="0"/>
          <w:sz w:val="22"/>
          <w:szCs w:val="22"/>
          <w:lang w:eastAsia="sk-SK" w:bidi="ar-SA"/>
        </w:rPr>
        <w:t>2.1</w:t>
      </w:r>
      <w:r w:rsidRPr="00C72C1C">
        <w:rPr>
          <w:rFonts w:eastAsiaTheme="minorEastAsia" w:cs="Times New Roman"/>
          <w:kern w:val="0"/>
          <w:sz w:val="22"/>
          <w:szCs w:val="22"/>
          <w:lang w:eastAsia="sk-SK" w:bidi="ar-SA"/>
        </w:rPr>
        <w:fldChar w:fldCharType="begin"/>
      </w:r>
      <w:r w:rsidRPr="00C72C1C">
        <w:rPr>
          <w:rFonts w:eastAsiaTheme="minorEastAsia" w:cs="Times New Roman"/>
          <w:kern w:val="0"/>
          <w:sz w:val="22"/>
          <w:szCs w:val="22"/>
          <w:lang w:eastAsia="sk-SK" w:bidi="ar-SA"/>
        </w:rPr>
        <w:instrText xml:space="preserve"> REF _Ref467073311 \n \h  \* MERGEFORMAT </w:instrText>
      </w:r>
      <w:r w:rsidRPr="00C72C1C">
        <w:rPr>
          <w:rFonts w:eastAsiaTheme="minorEastAsia" w:cs="Times New Roman"/>
          <w:kern w:val="0"/>
          <w:sz w:val="22"/>
          <w:szCs w:val="22"/>
          <w:lang w:eastAsia="sk-SK" w:bidi="ar-SA"/>
        </w:rPr>
      </w:r>
      <w:r w:rsidRPr="00C72C1C">
        <w:rPr>
          <w:rFonts w:eastAsiaTheme="minorEastAsia" w:cs="Times New Roman"/>
          <w:kern w:val="0"/>
          <w:sz w:val="22"/>
          <w:szCs w:val="22"/>
          <w:lang w:eastAsia="sk-SK" w:bidi="ar-SA"/>
        </w:rPr>
        <w:fldChar w:fldCharType="end"/>
      </w:r>
      <w:r w:rsidRPr="00C72C1C">
        <w:rPr>
          <w:rFonts w:eastAsiaTheme="minorEastAsia" w:cs="Times New Roman"/>
          <w:kern w:val="0"/>
          <w:sz w:val="22"/>
          <w:szCs w:val="22"/>
          <w:lang w:eastAsia="sk-SK" w:bidi="ar-SA"/>
        </w:rPr>
        <w:t xml:space="preserve"> k projektu objednávateľa </w:t>
      </w:r>
      <w:r w:rsidRPr="00C72C1C">
        <w:rPr>
          <w:rFonts w:eastAsiaTheme="minorEastAsia" w:cs="Times New Roman"/>
          <w:b/>
          <w:kern w:val="0"/>
          <w:sz w:val="22"/>
          <w:szCs w:val="22"/>
          <w:lang w:eastAsia="sk-SK" w:bidi="ar-SA"/>
        </w:rPr>
        <w:t>„</w:t>
      </w:r>
      <w:proofErr w:type="spellStart"/>
      <w:r w:rsidRPr="00C72C1C">
        <w:rPr>
          <w:rFonts w:eastAsiaTheme="minorEastAsia" w:cs="Times New Roman"/>
          <w:b/>
          <w:kern w:val="0"/>
          <w:sz w:val="22"/>
          <w:szCs w:val="22"/>
          <w:lang w:eastAsia="sk-SK" w:bidi="ar-SA"/>
        </w:rPr>
        <w:t>Zvýšenie</w:t>
      </w:r>
      <w:proofErr w:type="spellEnd"/>
      <w:r w:rsidRPr="00C72C1C">
        <w:rPr>
          <w:rFonts w:eastAsiaTheme="minorEastAsia" w:cs="Times New Roman"/>
          <w:b/>
          <w:kern w:val="0"/>
          <w:sz w:val="22"/>
          <w:szCs w:val="22"/>
          <w:lang w:eastAsia="sk-SK" w:bidi="ar-SA"/>
        </w:rPr>
        <w:t xml:space="preserve"> atraktivity </w:t>
      </w:r>
      <w:r w:rsidR="00386044">
        <w:rPr>
          <w:rFonts w:eastAsiaTheme="minorEastAsia" w:cs="Times New Roman"/>
          <w:b/>
          <w:kern w:val="0"/>
          <w:sz w:val="22"/>
          <w:szCs w:val="22"/>
          <w:lang w:eastAsia="sk-SK" w:bidi="ar-SA"/>
        </w:rPr>
        <w:t>P</w:t>
      </w:r>
      <w:r w:rsidRPr="00C72C1C">
        <w:rPr>
          <w:rFonts w:eastAsiaTheme="minorEastAsia" w:cs="Times New Roman"/>
          <w:b/>
          <w:kern w:val="0"/>
          <w:sz w:val="22"/>
          <w:szCs w:val="22"/>
          <w:lang w:eastAsia="sk-SK" w:bidi="ar-SA"/>
        </w:rPr>
        <w:t xml:space="preserve">oľsko – slovenského pohraničia v Pieninách prostredníctvom modernizácie existujúcej turistickej </w:t>
      </w:r>
      <w:proofErr w:type="spellStart"/>
      <w:r w:rsidRPr="00C72C1C">
        <w:rPr>
          <w:rFonts w:eastAsiaTheme="minorEastAsia" w:cs="Times New Roman"/>
          <w:b/>
          <w:kern w:val="0"/>
          <w:sz w:val="22"/>
          <w:szCs w:val="22"/>
          <w:lang w:eastAsia="sk-SK" w:bidi="ar-SA"/>
        </w:rPr>
        <w:t>infraštruktúry</w:t>
      </w:r>
      <w:proofErr w:type="spellEnd"/>
      <w:r w:rsidRPr="00C72C1C">
        <w:rPr>
          <w:rFonts w:eastAsiaTheme="minorEastAsia" w:cs="Times New Roman"/>
          <w:b/>
          <w:kern w:val="0"/>
          <w:sz w:val="22"/>
          <w:szCs w:val="22"/>
          <w:lang w:eastAsia="sk-SK" w:bidi="ar-SA"/>
        </w:rPr>
        <w:t xml:space="preserve">“ </w:t>
      </w:r>
      <w:r w:rsidRPr="00C72C1C">
        <w:rPr>
          <w:rFonts w:eastAsiaTheme="minorEastAsia" w:cs="Times New Roman"/>
          <w:kern w:val="0"/>
          <w:sz w:val="22"/>
          <w:szCs w:val="22"/>
          <w:lang w:eastAsia="sk-SK" w:bidi="ar-SA"/>
        </w:rPr>
        <w:t xml:space="preserve">(ďalej len „projekt“), ktorý </w:t>
      </w:r>
      <w:r w:rsidR="00386044">
        <w:rPr>
          <w:rFonts w:eastAsiaTheme="minorEastAsia" w:cs="Times New Roman"/>
          <w:kern w:val="0"/>
          <w:sz w:val="22"/>
          <w:szCs w:val="22"/>
          <w:lang w:eastAsia="sk-SK" w:bidi="ar-SA"/>
        </w:rPr>
        <w:t>bol</w:t>
      </w:r>
      <w:r w:rsidRPr="00C72C1C">
        <w:rPr>
          <w:rFonts w:eastAsiaTheme="minorEastAsia" w:cs="Times New Roman"/>
          <w:kern w:val="0"/>
          <w:sz w:val="22"/>
          <w:szCs w:val="22"/>
          <w:lang w:eastAsia="sk-SK" w:bidi="ar-SA"/>
        </w:rPr>
        <w:t xml:space="preserve"> predložený v rámci výzvy na podporu existujúcich </w:t>
      </w:r>
      <w:proofErr w:type="spellStart"/>
      <w:r w:rsidRPr="00C72C1C">
        <w:rPr>
          <w:rFonts w:eastAsiaTheme="minorEastAsia" w:cs="Times New Roman"/>
          <w:kern w:val="0"/>
          <w:sz w:val="22"/>
          <w:szCs w:val="22"/>
          <w:lang w:eastAsia="sk-SK" w:bidi="ar-SA"/>
        </w:rPr>
        <w:t>mikro</w:t>
      </w:r>
      <w:proofErr w:type="spellEnd"/>
      <w:r w:rsidRPr="00C72C1C">
        <w:rPr>
          <w:rFonts w:eastAsiaTheme="minorEastAsia" w:cs="Times New Roman"/>
          <w:kern w:val="0"/>
          <w:sz w:val="22"/>
          <w:szCs w:val="22"/>
          <w:lang w:eastAsia="sk-SK" w:bidi="ar-SA"/>
        </w:rPr>
        <w:t xml:space="preserve">-, malých a stredných podnikov, kód výzvy </w:t>
      </w:r>
      <w:r w:rsidRPr="00C72C1C">
        <w:rPr>
          <w:rFonts w:eastAsiaTheme="minorEastAsia" w:cs="Times New Roman"/>
          <w:b/>
          <w:kern w:val="0"/>
          <w:sz w:val="22"/>
          <w:szCs w:val="22"/>
          <w:lang w:eastAsia="sk-SK" w:bidi="ar-SA"/>
        </w:rPr>
        <w:t xml:space="preserve">INTEREG PLSK.01.01.00-SK-0133/17   </w:t>
      </w:r>
      <w:r w:rsidRPr="00C72C1C">
        <w:rPr>
          <w:rFonts w:eastAsiaTheme="minorEastAsia" w:cs="Times New Roman"/>
          <w:kern w:val="0"/>
          <w:sz w:val="22"/>
          <w:szCs w:val="22"/>
          <w:lang w:eastAsia="sk-SK" w:bidi="ar-SA"/>
        </w:rPr>
        <w:t>(ďalej len „výzva“), a záväzok objednávateľa poskytnúť poskytovateľovi súčinnosť nevyhnutnú k riadnemu a včasnému plneniu zmluvy a zaplatiť poskytovateľovi dohodnutú odmenu (cenu) za poskytnuté služby.</w:t>
      </w:r>
      <w:bookmarkStart w:id="9" w:name="_Ref467073311"/>
      <w:bookmarkEnd w:id="7"/>
      <w:r w:rsidR="005B4704">
        <w:rPr>
          <w:rFonts w:eastAsiaTheme="minorEastAsia" w:cs="Times New Roman"/>
          <w:kern w:val="0"/>
          <w:sz w:val="22"/>
          <w:szCs w:val="22"/>
          <w:lang w:eastAsia="sk-SK" w:bidi="ar-SA"/>
        </w:rPr>
        <w:t xml:space="preserve"> Objednávateľ je vedúci partner vyššie menovaného projektu. Partnerská zmluva bola podpísaná – traja partneri projektu.</w:t>
      </w:r>
    </w:p>
    <w:p w:rsidR="00851073" w:rsidRPr="00363E88" w:rsidRDefault="00851073" w:rsidP="00F35D6F">
      <w:pPr>
        <w:widowControl/>
        <w:suppressAutoHyphens w:val="0"/>
        <w:autoSpaceDN/>
        <w:spacing w:after="200" w:line="280" w:lineRule="atLeast"/>
        <w:ind w:left="454" w:hanging="454"/>
        <w:jc w:val="both"/>
        <w:textAlignment w:val="auto"/>
        <w:rPr>
          <w:rFonts w:eastAsiaTheme="minorEastAsia" w:cs="Times New Roman"/>
          <w:kern w:val="0"/>
          <w:sz w:val="22"/>
          <w:szCs w:val="22"/>
          <w:lang w:eastAsia="sk-SK" w:bidi="ar-SA"/>
        </w:rPr>
      </w:pPr>
      <w:r w:rsidRPr="00C72C1C">
        <w:rPr>
          <w:rFonts w:eastAsiaTheme="minorEastAsia" w:cs="Times New Roman"/>
          <w:kern w:val="0"/>
          <w:sz w:val="22"/>
          <w:szCs w:val="22"/>
          <w:lang w:eastAsia="sk-SK" w:bidi="ar-SA"/>
        </w:rPr>
        <w:t>2.</w:t>
      </w:r>
      <w:r w:rsidR="00F35D6F" w:rsidRPr="00C72C1C">
        <w:rPr>
          <w:rFonts w:eastAsiaTheme="minorEastAsia" w:cs="Times New Roman"/>
          <w:kern w:val="0"/>
          <w:sz w:val="22"/>
          <w:szCs w:val="22"/>
          <w:lang w:eastAsia="sk-SK" w:bidi="ar-SA"/>
        </w:rPr>
        <w:tab/>
      </w:r>
      <w:r w:rsidRPr="00363E88">
        <w:rPr>
          <w:rFonts w:eastAsiaTheme="minorEastAsia" w:cs="Times New Roman"/>
          <w:kern w:val="0"/>
          <w:sz w:val="22"/>
          <w:szCs w:val="22"/>
          <w:lang w:eastAsia="sk-SK" w:bidi="ar-SA"/>
        </w:rPr>
        <w:t>Predmetom plnenia poskytovateľa sú nasledovné služby:</w:t>
      </w:r>
      <w:bookmarkEnd w:id="9"/>
    </w:p>
    <w:p w:rsidR="00851073" w:rsidRPr="00C72C1C" w:rsidRDefault="00851073" w:rsidP="00851073">
      <w:pPr>
        <w:widowControl/>
        <w:suppressAutoHyphens w:val="0"/>
        <w:autoSpaceDN/>
        <w:spacing w:after="200" w:line="280" w:lineRule="atLeast"/>
        <w:ind w:left="454" w:hanging="454"/>
        <w:jc w:val="both"/>
        <w:textAlignment w:val="auto"/>
        <w:rPr>
          <w:rFonts w:eastAsiaTheme="minorEastAsia" w:cs="Times New Roman"/>
          <w:kern w:val="0"/>
          <w:sz w:val="22"/>
          <w:szCs w:val="22"/>
          <w:lang w:eastAsia="sk-SK" w:bidi="ar-SA"/>
        </w:rPr>
      </w:pPr>
      <w:bookmarkStart w:id="10" w:name="_Ref467073520"/>
      <w:r w:rsidRPr="00C72C1C">
        <w:rPr>
          <w:rFonts w:eastAsiaTheme="minorEastAsia" w:cs="Times New Roman"/>
          <w:bCs/>
          <w:kern w:val="0"/>
          <w:sz w:val="22"/>
          <w:szCs w:val="22"/>
          <w:lang w:eastAsia="sk-SK" w:bidi="ar-SA"/>
        </w:rPr>
        <w:t>2.1</w:t>
      </w:r>
      <w:r w:rsidRPr="00C72C1C">
        <w:rPr>
          <w:rFonts w:eastAsiaTheme="minorEastAsia" w:cs="Times New Roman"/>
          <w:b/>
          <w:kern w:val="0"/>
          <w:sz w:val="22"/>
          <w:szCs w:val="22"/>
          <w:lang w:eastAsia="sk-SK" w:bidi="ar-SA"/>
        </w:rPr>
        <w:tab/>
      </w:r>
      <w:r w:rsidR="00410019" w:rsidRPr="00C72C1C">
        <w:rPr>
          <w:rFonts w:eastAsiaTheme="minorEastAsia" w:cs="Times New Roman"/>
          <w:b/>
          <w:kern w:val="0"/>
          <w:sz w:val="22"/>
          <w:szCs w:val="22"/>
          <w:lang w:eastAsia="sk-SK" w:bidi="ar-SA"/>
        </w:rPr>
        <w:t xml:space="preserve">poskytovanie služieb grantového poradenstva a externého projektového manažmentu </w:t>
      </w:r>
      <w:r w:rsidRPr="00C72C1C">
        <w:rPr>
          <w:rFonts w:eastAsiaTheme="minorEastAsia" w:cs="Times New Roman"/>
          <w:kern w:val="0"/>
          <w:sz w:val="22"/>
          <w:szCs w:val="22"/>
          <w:lang w:eastAsia="sk-SK" w:bidi="ar-SA"/>
        </w:rPr>
        <w:t>- v rámci implementácie projektu sa poskytovateľ zaväzuje realizovať nasledovné činnosti:</w:t>
      </w:r>
      <w:bookmarkEnd w:id="10"/>
      <w:r w:rsidRPr="00C72C1C">
        <w:rPr>
          <w:rFonts w:eastAsiaTheme="minorEastAsia" w:cs="Times New Roman"/>
          <w:kern w:val="0"/>
          <w:sz w:val="22"/>
          <w:szCs w:val="22"/>
          <w:lang w:eastAsia="sk-SK" w:bidi="ar-SA"/>
        </w:rPr>
        <w:t xml:space="preserve"> </w:t>
      </w:r>
    </w:p>
    <w:p w:rsidR="00851073" w:rsidRPr="00363E88" w:rsidRDefault="00851073" w:rsidP="00C72C1C">
      <w:pPr>
        <w:widowControl/>
        <w:numPr>
          <w:ilvl w:val="0"/>
          <w:numId w:val="13"/>
        </w:numPr>
        <w:suppressAutoHyphens w:val="0"/>
        <w:autoSpaceDN/>
        <w:spacing w:after="200" w:line="280" w:lineRule="atLeast"/>
        <w:jc w:val="both"/>
        <w:textAlignment w:val="auto"/>
        <w:rPr>
          <w:rFonts w:eastAsiaTheme="minorEastAsia" w:cs="Times New Roman"/>
          <w:kern w:val="0"/>
          <w:sz w:val="22"/>
          <w:szCs w:val="22"/>
          <w:lang w:eastAsia="sk-SK" w:bidi="ar-SA"/>
        </w:rPr>
      </w:pPr>
      <w:r w:rsidRPr="00363E88">
        <w:rPr>
          <w:rFonts w:eastAsiaTheme="minorEastAsia" w:cs="Times New Roman"/>
          <w:kern w:val="0"/>
          <w:sz w:val="22"/>
          <w:szCs w:val="22"/>
          <w:lang w:eastAsia="sk-SK" w:bidi="ar-SA"/>
        </w:rPr>
        <w:t>príprava podkladov k uzavretiu (podpisu) Zmluvy o poskytnutí nenávratného finančného príspevku (ďalej len „Zmluvy o NFP) medzi objednávateľom</w:t>
      </w:r>
      <w:r w:rsidR="005B4704">
        <w:rPr>
          <w:rFonts w:eastAsiaTheme="minorEastAsia" w:cs="Times New Roman"/>
          <w:kern w:val="0"/>
          <w:sz w:val="22"/>
          <w:szCs w:val="22"/>
          <w:lang w:eastAsia="sk-SK" w:bidi="ar-SA"/>
        </w:rPr>
        <w:t>, ako vedúcim partnerom</w:t>
      </w:r>
      <w:r w:rsidRPr="00363E88">
        <w:rPr>
          <w:rFonts w:eastAsiaTheme="minorEastAsia" w:cs="Times New Roman"/>
          <w:kern w:val="0"/>
          <w:sz w:val="22"/>
          <w:szCs w:val="22"/>
          <w:lang w:eastAsia="sk-SK" w:bidi="ar-SA"/>
        </w:rPr>
        <w:t xml:space="preserve"> a riadiacim orgánom (poskytovateľom NFP),</w:t>
      </w:r>
    </w:p>
    <w:p w:rsidR="00851073" w:rsidRPr="00363E88" w:rsidRDefault="00851073" w:rsidP="00C72C1C">
      <w:pPr>
        <w:widowControl/>
        <w:numPr>
          <w:ilvl w:val="0"/>
          <w:numId w:val="13"/>
        </w:numPr>
        <w:suppressAutoHyphens w:val="0"/>
        <w:autoSpaceDN/>
        <w:spacing w:after="200" w:line="280" w:lineRule="atLeast"/>
        <w:jc w:val="both"/>
        <w:textAlignment w:val="auto"/>
        <w:rPr>
          <w:rFonts w:eastAsiaTheme="minorEastAsia" w:cs="Times New Roman"/>
          <w:kern w:val="0"/>
          <w:sz w:val="22"/>
          <w:szCs w:val="22"/>
          <w:lang w:eastAsia="sk-SK" w:bidi="ar-SA"/>
        </w:rPr>
      </w:pPr>
      <w:r w:rsidRPr="00363E88">
        <w:rPr>
          <w:rFonts w:eastAsiaTheme="minorEastAsia" w:cs="Times New Roman"/>
          <w:kern w:val="0"/>
          <w:sz w:val="22"/>
          <w:szCs w:val="22"/>
          <w:lang w:eastAsia="sk-SK" w:bidi="ar-SA"/>
        </w:rPr>
        <w:t>spracovanie monitorovacích správ v zmysle Zmluvy o NFP,</w:t>
      </w:r>
    </w:p>
    <w:p w:rsidR="00851073" w:rsidRPr="00363E88" w:rsidRDefault="00851073" w:rsidP="00C72C1C">
      <w:pPr>
        <w:widowControl/>
        <w:numPr>
          <w:ilvl w:val="0"/>
          <w:numId w:val="13"/>
        </w:numPr>
        <w:suppressAutoHyphens w:val="0"/>
        <w:autoSpaceDN/>
        <w:spacing w:after="200" w:line="280" w:lineRule="atLeast"/>
        <w:jc w:val="both"/>
        <w:textAlignment w:val="auto"/>
        <w:rPr>
          <w:rFonts w:eastAsiaTheme="minorEastAsia" w:cs="Times New Roman"/>
          <w:kern w:val="0"/>
          <w:sz w:val="22"/>
          <w:szCs w:val="22"/>
          <w:lang w:eastAsia="sk-SK" w:bidi="ar-SA"/>
        </w:rPr>
      </w:pPr>
      <w:r w:rsidRPr="00363E88">
        <w:rPr>
          <w:rFonts w:eastAsiaTheme="minorEastAsia" w:cs="Times New Roman"/>
          <w:kern w:val="0"/>
          <w:sz w:val="22"/>
          <w:szCs w:val="22"/>
          <w:lang w:eastAsia="sk-SK" w:bidi="ar-SA"/>
        </w:rPr>
        <w:t>spracovanie žiadostí o platbu v zmysle Zmluvy o NFP a interného finančného plánu čerpania vrátane záverečného vyúčtovania projektu,</w:t>
      </w:r>
    </w:p>
    <w:p w:rsidR="00851073" w:rsidRPr="00363E88" w:rsidRDefault="00851073" w:rsidP="00C72C1C">
      <w:pPr>
        <w:widowControl/>
        <w:numPr>
          <w:ilvl w:val="0"/>
          <w:numId w:val="13"/>
        </w:numPr>
        <w:suppressAutoHyphens w:val="0"/>
        <w:autoSpaceDN/>
        <w:spacing w:after="200" w:line="280" w:lineRule="atLeast"/>
        <w:jc w:val="both"/>
        <w:textAlignment w:val="auto"/>
        <w:rPr>
          <w:rFonts w:eastAsiaTheme="minorEastAsia" w:cs="Times New Roman"/>
          <w:kern w:val="0"/>
          <w:sz w:val="22"/>
          <w:szCs w:val="22"/>
          <w:lang w:eastAsia="sk-SK" w:bidi="ar-SA"/>
        </w:rPr>
      </w:pPr>
      <w:r w:rsidRPr="00363E88">
        <w:rPr>
          <w:rFonts w:eastAsiaTheme="minorEastAsia" w:cs="Times New Roman"/>
          <w:kern w:val="0"/>
          <w:sz w:val="22"/>
          <w:szCs w:val="22"/>
          <w:lang w:eastAsia="sk-SK" w:bidi="ar-SA"/>
        </w:rPr>
        <w:t>spracovanie záverečnej monitorovacej správy,</w:t>
      </w:r>
    </w:p>
    <w:p w:rsidR="00851073" w:rsidRPr="00363E88" w:rsidRDefault="00851073" w:rsidP="00C72C1C">
      <w:pPr>
        <w:widowControl/>
        <w:numPr>
          <w:ilvl w:val="0"/>
          <w:numId w:val="13"/>
        </w:numPr>
        <w:suppressAutoHyphens w:val="0"/>
        <w:autoSpaceDN/>
        <w:spacing w:after="200" w:line="280" w:lineRule="atLeast"/>
        <w:jc w:val="both"/>
        <w:textAlignment w:val="auto"/>
        <w:rPr>
          <w:rFonts w:eastAsiaTheme="minorEastAsia" w:cs="Times New Roman"/>
          <w:kern w:val="0"/>
          <w:sz w:val="22"/>
          <w:szCs w:val="22"/>
          <w:lang w:eastAsia="sk-SK" w:bidi="ar-SA"/>
        </w:rPr>
      </w:pPr>
      <w:r w:rsidRPr="00363E88">
        <w:rPr>
          <w:rFonts w:eastAsiaTheme="minorEastAsia" w:cs="Times New Roman"/>
          <w:kern w:val="0"/>
          <w:sz w:val="22"/>
          <w:szCs w:val="22"/>
          <w:lang w:eastAsia="sk-SK" w:bidi="ar-SA"/>
        </w:rPr>
        <w:t>spracovanie žiadosti o realizáciu zmien v projekte – v harmonograme, rozpočte, resp. inej časti Zmluvy o NFP,</w:t>
      </w:r>
    </w:p>
    <w:p w:rsidR="00851073" w:rsidRPr="00363E88" w:rsidRDefault="00851073" w:rsidP="00C72C1C">
      <w:pPr>
        <w:widowControl/>
        <w:numPr>
          <w:ilvl w:val="0"/>
          <w:numId w:val="13"/>
        </w:numPr>
        <w:suppressAutoHyphens w:val="0"/>
        <w:autoSpaceDN/>
        <w:spacing w:after="200" w:line="280" w:lineRule="atLeast"/>
        <w:jc w:val="both"/>
        <w:textAlignment w:val="auto"/>
        <w:rPr>
          <w:rFonts w:eastAsiaTheme="minorEastAsia" w:cs="Times New Roman"/>
          <w:kern w:val="0"/>
          <w:sz w:val="22"/>
          <w:szCs w:val="22"/>
          <w:lang w:eastAsia="sk-SK" w:bidi="ar-SA"/>
        </w:rPr>
      </w:pPr>
      <w:r w:rsidRPr="00363E88">
        <w:rPr>
          <w:rFonts w:eastAsiaTheme="minorEastAsia" w:cs="Times New Roman"/>
          <w:kern w:val="0"/>
          <w:sz w:val="22"/>
          <w:szCs w:val="22"/>
          <w:lang w:eastAsia="sk-SK" w:bidi="ar-SA"/>
        </w:rPr>
        <w:t>pravidelnú komunikácia s projektovým manažérom riadiaceho orgánu resp. sprostredkovateľskej organizácie a zástupcom klienta,</w:t>
      </w:r>
    </w:p>
    <w:p w:rsidR="00851073" w:rsidRPr="00363E88" w:rsidRDefault="00851073" w:rsidP="00C72C1C">
      <w:pPr>
        <w:widowControl/>
        <w:numPr>
          <w:ilvl w:val="0"/>
          <w:numId w:val="13"/>
        </w:numPr>
        <w:suppressAutoHyphens w:val="0"/>
        <w:autoSpaceDN/>
        <w:spacing w:after="200" w:line="280" w:lineRule="atLeast"/>
        <w:jc w:val="both"/>
        <w:textAlignment w:val="auto"/>
        <w:rPr>
          <w:rFonts w:eastAsiaTheme="minorEastAsia" w:cs="Times New Roman"/>
          <w:kern w:val="0"/>
          <w:sz w:val="22"/>
          <w:szCs w:val="22"/>
          <w:lang w:eastAsia="sk-SK" w:bidi="ar-SA"/>
        </w:rPr>
      </w:pPr>
      <w:r w:rsidRPr="00363E88">
        <w:rPr>
          <w:rFonts w:eastAsiaTheme="minorEastAsia" w:cs="Times New Roman"/>
          <w:kern w:val="0"/>
          <w:sz w:val="22"/>
          <w:szCs w:val="22"/>
          <w:lang w:eastAsia="sk-SK" w:bidi="ar-SA"/>
        </w:rPr>
        <w:t>účasť zástupcov poskytovateľa na kontrolách zo strany riadiaceho orgánu počas trvania projektu,</w:t>
      </w:r>
    </w:p>
    <w:p w:rsidR="00851073" w:rsidRPr="00C72C1C" w:rsidRDefault="00851073" w:rsidP="00C72C1C">
      <w:pPr>
        <w:widowControl/>
        <w:numPr>
          <w:ilvl w:val="0"/>
          <w:numId w:val="13"/>
        </w:numPr>
        <w:suppressAutoHyphens w:val="0"/>
        <w:autoSpaceDN/>
        <w:spacing w:after="200" w:line="280" w:lineRule="atLeast"/>
        <w:jc w:val="both"/>
        <w:textAlignment w:val="auto"/>
        <w:rPr>
          <w:rFonts w:eastAsiaTheme="minorEastAsia" w:cs="Times New Roman"/>
          <w:kern w:val="0"/>
          <w:sz w:val="22"/>
          <w:szCs w:val="22"/>
          <w:lang w:eastAsia="sk-SK" w:bidi="ar-SA"/>
        </w:rPr>
      </w:pPr>
      <w:r w:rsidRPr="00363E88">
        <w:rPr>
          <w:rFonts w:eastAsiaTheme="minorEastAsia" w:cs="Times New Roman"/>
          <w:kern w:val="0"/>
          <w:sz w:val="22"/>
          <w:szCs w:val="22"/>
          <w:lang w:eastAsia="sk-SK" w:bidi="ar-SA"/>
        </w:rPr>
        <w:t>poradenskú a konzultačnú činnosť za účelom dodržania podmienok uvedených v zmluve o</w:t>
      </w:r>
      <w:r w:rsidR="00335926" w:rsidRPr="00C72C1C">
        <w:rPr>
          <w:rFonts w:eastAsiaTheme="minorEastAsia" w:cs="Times New Roman"/>
          <w:kern w:val="0"/>
          <w:sz w:val="22"/>
          <w:szCs w:val="22"/>
          <w:lang w:eastAsia="sk-SK" w:bidi="ar-SA"/>
        </w:rPr>
        <w:t> </w:t>
      </w:r>
      <w:r w:rsidRPr="00363E88">
        <w:rPr>
          <w:rFonts w:eastAsiaTheme="minorEastAsia" w:cs="Times New Roman"/>
          <w:kern w:val="0"/>
          <w:sz w:val="22"/>
          <w:szCs w:val="22"/>
          <w:lang w:eastAsia="sk-SK" w:bidi="ar-SA"/>
        </w:rPr>
        <w:t>NFP</w:t>
      </w:r>
      <w:r w:rsidR="00335926" w:rsidRPr="00C72C1C">
        <w:rPr>
          <w:rFonts w:eastAsiaTheme="minorEastAsia" w:cs="Times New Roman"/>
          <w:kern w:val="0"/>
          <w:sz w:val="22"/>
          <w:szCs w:val="22"/>
          <w:lang w:eastAsia="sk-SK" w:bidi="ar-SA"/>
        </w:rPr>
        <w:t>,</w:t>
      </w:r>
    </w:p>
    <w:p w:rsidR="00335926" w:rsidRPr="00C72C1C" w:rsidRDefault="00335926" w:rsidP="00C72C1C">
      <w:pPr>
        <w:widowControl/>
        <w:numPr>
          <w:ilvl w:val="0"/>
          <w:numId w:val="13"/>
        </w:numPr>
        <w:suppressAutoHyphens w:val="0"/>
        <w:autoSpaceDN/>
        <w:spacing w:after="200" w:line="280" w:lineRule="atLeast"/>
        <w:jc w:val="both"/>
        <w:textAlignment w:val="auto"/>
        <w:rPr>
          <w:rFonts w:eastAsiaTheme="minorEastAsia" w:cs="Times New Roman"/>
          <w:kern w:val="0"/>
          <w:sz w:val="22"/>
          <w:szCs w:val="22"/>
          <w:lang w:eastAsia="sk-SK" w:bidi="ar-SA"/>
        </w:rPr>
      </w:pPr>
      <w:r w:rsidRPr="00C72C1C">
        <w:rPr>
          <w:rFonts w:eastAsiaTheme="minorEastAsia" w:cs="Times New Roman"/>
          <w:kern w:val="0"/>
          <w:sz w:val="22"/>
          <w:szCs w:val="22"/>
          <w:lang w:eastAsia="sk-SK" w:bidi="ar-SA"/>
        </w:rPr>
        <w:t>aktualizácia dokumentácie k projektu, vypracovanie hodnotení riešení a ich zhody so zadaním;</w:t>
      </w:r>
    </w:p>
    <w:p w:rsidR="00335926" w:rsidRPr="00C72C1C" w:rsidRDefault="00335926" w:rsidP="00C72C1C">
      <w:pPr>
        <w:widowControl/>
        <w:numPr>
          <w:ilvl w:val="0"/>
          <w:numId w:val="13"/>
        </w:numPr>
        <w:suppressAutoHyphens w:val="0"/>
        <w:autoSpaceDN/>
        <w:spacing w:after="200" w:line="280" w:lineRule="atLeast"/>
        <w:jc w:val="both"/>
        <w:textAlignment w:val="auto"/>
        <w:rPr>
          <w:rFonts w:eastAsiaTheme="minorEastAsia" w:cs="Times New Roman"/>
          <w:kern w:val="0"/>
          <w:sz w:val="22"/>
          <w:szCs w:val="22"/>
          <w:lang w:eastAsia="sk-SK" w:bidi="ar-SA"/>
        </w:rPr>
      </w:pPr>
      <w:r w:rsidRPr="00C72C1C">
        <w:rPr>
          <w:rFonts w:eastAsiaTheme="minorEastAsia" w:cs="Times New Roman"/>
          <w:kern w:val="0"/>
          <w:sz w:val="22"/>
          <w:szCs w:val="22"/>
          <w:lang w:eastAsia="sk-SK" w:bidi="ar-SA"/>
        </w:rPr>
        <w:t>konzultácie k potrebným technickým stanoviskám.</w:t>
      </w:r>
    </w:p>
    <w:p w:rsidR="00335926" w:rsidRPr="00C72C1C" w:rsidRDefault="00335926" w:rsidP="00C72C1C">
      <w:pPr>
        <w:widowControl/>
        <w:numPr>
          <w:ilvl w:val="0"/>
          <w:numId w:val="13"/>
        </w:numPr>
        <w:suppressAutoHyphens w:val="0"/>
        <w:autoSpaceDN/>
        <w:spacing w:after="200" w:line="280" w:lineRule="atLeast"/>
        <w:jc w:val="both"/>
        <w:textAlignment w:val="auto"/>
        <w:rPr>
          <w:rFonts w:eastAsiaTheme="minorEastAsia" w:cs="Times New Roman"/>
          <w:kern w:val="0"/>
          <w:sz w:val="22"/>
          <w:szCs w:val="22"/>
          <w:lang w:eastAsia="sk-SK" w:bidi="ar-SA"/>
        </w:rPr>
      </w:pPr>
      <w:r w:rsidRPr="00C72C1C">
        <w:rPr>
          <w:rFonts w:eastAsiaTheme="minorEastAsia" w:cs="Times New Roman"/>
          <w:kern w:val="0"/>
          <w:sz w:val="22"/>
          <w:szCs w:val="22"/>
          <w:lang w:eastAsia="sk-SK" w:bidi="ar-SA"/>
        </w:rPr>
        <w:t xml:space="preserve">podpora v oblasti projektového riadenia, aplikáciou schválených resp. doporučených metodík a postupov pre projektové riadenie; </w:t>
      </w:r>
    </w:p>
    <w:p w:rsidR="00335926" w:rsidRPr="00C72C1C" w:rsidRDefault="00335926" w:rsidP="00C72C1C">
      <w:pPr>
        <w:widowControl/>
        <w:numPr>
          <w:ilvl w:val="0"/>
          <w:numId w:val="13"/>
        </w:numPr>
        <w:suppressAutoHyphens w:val="0"/>
        <w:autoSpaceDN/>
        <w:spacing w:after="200" w:line="280" w:lineRule="atLeast"/>
        <w:jc w:val="both"/>
        <w:textAlignment w:val="auto"/>
        <w:rPr>
          <w:rFonts w:eastAsiaTheme="minorEastAsia" w:cs="Times New Roman"/>
          <w:kern w:val="0"/>
          <w:sz w:val="22"/>
          <w:szCs w:val="22"/>
          <w:lang w:eastAsia="sk-SK" w:bidi="ar-SA"/>
        </w:rPr>
      </w:pPr>
      <w:r w:rsidRPr="00C72C1C">
        <w:rPr>
          <w:rFonts w:eastAsiaTheme="minorEastAsia" w:cs="Times New Roman"/>
          <w:kern w:val="0"/>
          <w:sz w:val="22"/>
          <w:szCs w:val="22"/>
          <w:lang w:eastAsia="sk-SK" w:bidi="ar-SA"/>
        </w:rPr>
        <w:t>zabezpečenie všeobecných úloh pri projektovom riadení, predovšetkým: prehľad o projekte, vedenie projektu, riadenie komunikácie, ľudských zdrojov a vzťahov s verejnosťou;</w:t>
      </w:r>
    </w:p>
    <w:p w:rsidR="00335926" w:rsidRPr="00C72C1C" w:rsidRDefault="00335926" w:rsidP="00C72C1C">
      <w:pPr>
        <w:widowControl/>
        <w:numPr>
          <w:ilvl w:val="0"/>
          <w:numId w:val="13"/>
        </w:numPr>
        <w:suppressAutoHyphens w:val="0"/>
        <w:autoSpaceDN/>
        <w:spacing w:after="200" w:line="280" w:lineRule="atLeast"/>
        <w:jc w:val="both"/>
        <w:textAlignment w:val="auto"/>
        <w:rPr>
          <w:rFonts w:eastAsiaTheme="minorEastAsia" w:cs="Times New Roman"/>
          <w:kern w:val="0"/>
          <w:sz w:val="22"/>
          <w:szCs w:val="22"/>
          <w:lang w:eastAsia="sk-SK" w:bidi="ar-SA"/>
        </w:rPr>
      </w:pPr>
      <w:r w:rsidRPr="00C72C1C">
        <w:rPr>
          <w:rFonts w:eastAsiaTheme="minorEastAsia" w:cs="Times New Roman"/>
          <w:kern w:val="0"/>
          <w:sz w:val="22"/>
          <w:szCs w:val="22"/>
          <w:lang w:eastAsia="sk-SK" w:bidi="ar-SA"/>
        </w:rPr>
        <w:t>zabezpečenie procesných úloh pri projektovom riadení: riadenie časového plánu a nákladov, otvorených otázok projektu, riadenie rizík a zmien, resp. zmenových požiadaviek na strane verejného obstarávateľa;</w:t>
      </w:r>
    </w:p>
    <w:p w:rsidR="00335926" w:rsidRPr="00C72C1C" w:rsidRDefault="00335926" w:rsidP="00C72C1C">
      <w:pPr>
        <w:widowControl/>
        <w:numPr>
          <w:ilvl w:val="0"/>
          <w:numId w:val="13"/>
        </w:numPr>
        <w:suppressAutoHyphens w:val="0"/>
        <w:autoSpaceDN/>
        <w:spacing w:after="200" w:line="280" w:lineRule="atLeast"/>
        <w:jc w:val="both"/>
        <w:textAlignment w:val="auto"/>
        <w:rPr>
          <w:rFonts w:eastAsiaTheme="minorEastAsia" w:cs="Times New Roman"/>
          <w:kern w:val="0"/>
          <w:sz w:val="22"/>
          <w:szCs w:val="22"/>
          <w:lang w:eastAsia="sk-SK" w:bidi="ar-SA"/>
        </w:rPr>
      </w:pPr>
      <w:r w:rsidRPr="00C72C1C">
        <w:rPr>
          <w:rFonts w:eastAsiaTheme="minorEastAsia" w:cs="Times New Roman"/>
          <w:kern w:val="0"/>
          <w:sz w:val="22"/>
          <w:szCs w:val="22"/>
          <w:lang w:eastAsia="sk-SK" w:bidi="ar-SA"/>
        </w:rPr>
        <w:t>zabezpečenie koordinácie projektu s príslušným operačným programom na úrovni potrebných reportov, priebežných správ a výkazov a zabezpečenie spracovania spätnej väzby z nich;</w:t>
      </w:r>
    </w:p>
    <w:p w:rsidR="00335926" w:rsidRPr="00C72C1C" w:rsidRDefault="00335926" w:rsidP="00C72C1C">
      <w:pPr>
        <w:widowControl/>
        <w:numPr>
          <w:ilvl w:val="0"/>
          <w:numId w:val="13"/>
        </w:numPr>
        <w:suppressAutoHyphens w:val="0"/>
        <w:autoSpaceDN/>
        <w:spacing w:after="200" w:line="280" w:lineRule="atLeast"/>
        <w:jc w:val="both"/>
        <w:textAlignment w:val="auto"/>
        <w:rPr>
          <w:rFonts w:eastAsiaTheme="minorEastAsia" w:cs="Times New Roman"/>
          <w:kern w:val="0"/>
          <w:sz w:val="22"/>
          <w:szCs w:val="22"/>
          <w:lang w:eastAsia="sk-SK" w:bidi="ar-SA"/>
        </w:rPr>
      </w:pPr>
      <w:r w:rsidRPr="00C72C1C">
        <w:rPr>
          <w:rFonts w:eastAsiaTheme="minorEastAsia" w:cs="Times New Roman"/>
          <w:kern w:val="0"/>
          <w:sz w:val="22"/>
          <w:szCs w:val="22"/>
          <w:lang w:eastAsia="sk-SK" w:bidi="ar-SA"/>
        </w:rPr>
        <w:t>zabezpečenie koordinácie medzi verejným obstarávateľom  a vedením projektu na strane dodávateľov / poskytovateľov / zhotoviteľov hlavných aktivít projektu;</w:t>
      </w:r>
    </w:p>
    <w:p w:rsidR="00335926" w:rsidRPr="00C72C1C" w:rsidRDefault="00335926" w:rsidP="00C72C1C">
      <w:pPr>
        <w:widowControl/>
        <w:numPr>
          <w:ilvl w:val="0"/>
          <w:numId w:val="13"/>
        </w:numPr>
        <w:suppressAutoHyphens w:val="0"/>
        <w:autoSpaceDN/>
        <w:spacing w:after="200" w:line="280" w:lineRule="atLeast"/>
        <w:jc w:val="both"/>
        <w:textAlignment w:val="auto"/>
        <w:rPr>
          <w:rFonts w:eastAsiaTheme="minorEastAsia" w:cs="Times New Roman"/>
          <w:kern w:val="0"/>
          <w:sz w:val="22"/>
          <w:szCs w:val="22"/>
          <w:lang w:eastAsia="sk-SK" w:bidi="ar-SA"/>
        </w:rPr>
      </w:pPr>
      <w:r w:rsidRPr="00C72C1C">
        <w:rPr>
          <w:rFonts w:eastAsiaTheme="minorEastAsia" w:cs="Times New Roman"/>
          <w:kern w:val="0"/>
          <w:sz w:val="22"/>
          <w:szCs w:val="22"/>
          <w:lang w:eastAsia="sk-SK" w:bidi="ar-SA"/>
        </w:rPr>
        <w:t>monitorovanie projektu, kontrola jeho priebehu a súladu s cieľmi projektu;</w:t>
      </w:r>
    </w:p>
    <w:p w:rsidR="00335926" w:rsidRPr="00C72C1C" w:rsidRDefault="00335926" w:rsidP="00C72C1C">
      <w:pPr>
        <w:widowControl/>
        <w:numPr>
          <w:ilvl w:val="0"/>
          <w:numId w:val="13"/>
        </w:numPr>
        <w:suppressAutoHyphens w:val="0"/>
        <w:autoSpaceDN/>
        <w:spacing w:after="200" w:line="280" w:lineRule="atLeast"/>
        <w:jc w:val="both"/>
        <w:textAlignment w:val="auto"/>
        <w:rPr>
          <w:rFonts w:eastAsiaTheme="minorEastAsia" w:cs="Times New Roman"/>
          <w:kern w:val="0"/>
          <w:sz w:val="22"/>
          <w:szCs w:val="22"/>
          <w:lang w:eastAsia="sk-SK" w:bidi="ar-SA"/>
        </w:rPr>
      </w:pPr>
      <w:r w:rsidRPr="00C72C1C">
        <w:rPr>
          <w:rFonts w:eastAsiaTheme="minorEastAsia" w:cs="Times New Roman"/>
          <w:kern w:val="0"/>
          <w:sz w:val="22"/>
          <w:szCs w:val="22"/>
          <w:lang w:eastAsia="sk-SK" w:bidi="ar-SA"/>
        </w:rPr>
        <w:lastRenderedPageBreak/>
        <w:t>monitorovanie napĺňania indikátorov projektu;</w:t>
      </w:r>
    </w:p>
    <w:p w:rsidR="00335926" w:rsidRPr="00C72C1C" w:rsidRDefault="00335926" w:rsidP="00C72C1C">
      <w:pPr>
        <w:widowControl/>
        <w:numPr>
          <w:ilvl w:val="0"/>
          <w:numId w:val="13"/>
        </w:numPr>
        <w:suppressAutoHyphens w:val="0"/>
        <w:autoSpaceDN/>
        <w:spacing w:after="200" w:line="280" w:lineRule="atLeast"/>
        <w:jc w:val="both"/>
        <w:textAlignment w:val="auto"/>
        <w:rPr>
          <w:rFonts w:eastAsiaTheme="minorEastAsia" w:cs="Times New Roman"/>
          <w:kern w:val="0"/>
          <w:sz w:val="22"/>
          <w:szCs w:val="22"/>
          <w:lang w:eastAsia="sk-SK" w:bidi="ar-SA"/>
        </w:rPr>
      </w:pPr>
      <w:r w:rsidRPr="00C72C1C">
        <w:rPr>
          <w:rFonts w:eastAsiaTheme="minorEastAsia" w:cs="Times New Roman"/>
          <w:kern w:val="0"/>
          <w:sz w:val="22"/>
          <w:szCs w:val="22"/>
          <w:lang w:eastAsia="sk-SK" w:bidi="ar-SA"/>
        </w:rPr>
        <w:t>vyhodnocovanie plnenia jednotlivých aktivít projektu;</w:t>
      </w:r>
    </w:p>
    <w:p w:rsidR="00335926" w:rsidRPr="00C72C1C" w:rsidRDefault="00335926" w:rsidP="00C72C1C">
      <w:pPr>
        <w:widowControl/>
        <w:numPr>
          <w:ilvl w:val="0"/>
          <w:numId w:val="13"/>
        </w:numPr>
        <w:suppressAutoHyphens w:val="0"/>
        <w:autoSpaceDN/>
        <w:spacing w:after="200" w:line="280" w:lineRule="atLeast"/>
        <w:jc w:val="both"/>
        <w:textAlignment w:val="auto"/>
        <w:rPr>
          <w:rFonts w:eastAsiaTheme="minorEastAsia" w:cs="Times New Roman"/>
          <w:kern w:val="0"/>
          <w:sz w:val="22"/>
          <w:szCs w:val="22"/>
          <w:lang w:eastAsia="sk-SK" w:bidi="ar-SA"/>
        </w:rPr>
      </w:pPr>
      <w:r w:rsidRPr="00C72C1C">
        <w:rPr>
          <w:rFonts w:eastAsiaTheme="minorEastAsia" w:cs="Times New Roman"/>
          <w:kern w:val="0"/>
          <w:sz w:val="22"/>
          <w:szCs w:val="22"/>
          <w:lang w:eastAsia="sk-SK" w:bidi="ar-SA"/>
        </w:rPr>
        <w:t>vypracovanie šablón pre dokumentáciu finančného riadenia a monitoringu v súlade so Zmluvou o poskytnutí NFP;</w:t>
      </w:r>
    </w:p>
    <w:p w:rsidR="00335926" w:rsidRPr="00C72C1C" w:rsidRDefault="00335926" w:rsidP="00C72C1C">
      <w:pPr>
        <w:widowControl/>
        <w:numPr>
          <w:ilvl w:val="0"/>
          <w:numId w:val="13"/>
        </w:numPr>
        <w:suppressAutoHyphens w:val="0"/>
        <w:autoSpaceDN/>
        <w:spacing w:after="200" w:line="280" w:lineRule="atLeast"/>
        <w:jc w:val="both"/>
        <w:textAlignment w:val="auto"/>
        <w:rPr>
          <w:rFonts w:eastAsiaTheme="minorEastAsia" w:cs="Times New Roman"/>
          <w:kern w:val="0"/>
          <w:sz w:val="22"/>
          <w:szCs w:val="22"/>
          <w:lang w:eastAsia="sk-SK" w:bidi="ar-SA"/>
        </w:rPr>
      </w:pPr>
      <w:r w:rsidRPr="00C72C1C">
        <w:rPr>
          <w:rFonts w:eastAsiaTheme="minorEastAsia" w:cs="Times New Roman"/>
          <w:kern w:val="0"/>
          <w:sz w:val="22"/>
          <w:szCs w:val="22"/>
          <w:lang w:eastAsia="sk-SK" w:bidi="ar-SA"/>
        </w:rPr>
        <w:t xml:space="preserve">komunikácia s riadiacim orgánom (RO) a/alebo sprostredkovateľským orgánom pod riadiacim orgánom (SORO); </w:t>
      </w:r>
    </w:p>
    <w:p w:rsidR="00335926" w:rsidRPr="00C72C1C" w:rsidRDefault="00335926" w:rsidP="00C72C1C">
      <w:pPr>
        <w:widowControl/>
        <w:numPr>
          <w:ilvl w:val="0"/>
          <w:numId w:val="13"/>
        </w:numPr>
        <w:suppressAutoHyphens w:val="0"/>
        <w:autoSpaceDN/>
        <w:spacing w:after="200" w:line="280" w:lineRule="atLeast"/>
        <w:jc w:val="both"/>
        <w:textAlignment w:val="auto"/>
        <w:rPr>
          <w:rFonts w:eastAsiaTheme="minorEastAsia" w:cs="Times New Roman"/>
          <w:kern w:val="0"/>
          <w:sz w:val="22"/>
          <w:szCs w:val="22"/>
          <w:lang w:eastAsia="sk-SK" w:bidi="ar-SA"/>
        </w:rPr>
      </w:pPr>
      <w:r w:rsidRPr="00C72C1C">
        <w:rPr>
          <w:rFonts w:eastAsiaTheme="minorEastAsia" w:cs="Times New Roman"/>
          <w:kern w:val="0"/>
          <w:sz w:val="22"/>
          <w:szCs w:val="22"/>
          <w:lang w:eastAsia="sk-SK" w:bidi="ar-SA"/>
        </w:rPr>
        <w:t>vypracovávanie, kompletizovanie a odovzdávanie priebežných monitorovacích správ na RO podľa Zmluvy o poskytnutí NFP vrátane následných monitorovacích správ po ukončení projektu;</w:t>
      </w:r>
    </w:p>
    <w:p w:rsidR="00335926" w:rsidRPr="00C72C1C" w:rsidRDefault="00335926" w:rsidP="00C72C1C">
      <w:pPr>
        <w:widowControl/>
        <w:numPr>
          <w:ilvl w:val="0"/>
          <w:numId w:val="13"/>
        </w:numPr>
        <w:suppressAutoHyphens w:val="0"/>
        <w:autoSpaceDN/>
        <w:spacing w:after="200" w:line="280" w:lineRule="atLeast"/>
        <w:jc w:val="both"/>
        <w:textAlignment w:val="auto"/>
        <w:rPr>
          <w:rFonts w:eastAsiaTheme="minorEastAsia" w:cs="Times New Roman"/>
          <w:kern w:val="0"/>
          <w:sz w:val="22"/>
          <w:szCs w:val="22"/>
          <w:lang w:eastAsia="sk-SK" w:bidi="ar-SA"/>
        </w:rPr>
      </w:pPr>
      <w:r w:rsidRPr="00C72C1C">
        <w:rPr>
          <w:rFonts w:eastAsiaTheme="minorEastAsia" w:cs="Times New Roman"/>
          <w:kern w:val="0"/>
          <w:sz w:val="22"/>
          <w:szCs w:val="22"/>
          <w:lang w:eastAsia="sk-SK" w:bidi="ar-SA"/>
        </w:rPr>
        <w:t>vypracovávanie, skompletizovanie a odovzdanie záverečnej monitorovacej správy podľa Zmluvy o poskytnutí NFP;</w:t>
      </w:r>
    </w:p>
    <w:p w:rsidR="00335926" w:rsidRPr="00C72C1C" w:rsidRDefault="00335926" w:rsidP="00C72C1C">
      <w:pPr>
        <w:widowControl/>
        <w:numPr>
          <w:ilvl w:val="0"/>
          <w:numId w:val="13"/>
        </w:numPr>
        <w:suppressAutoHyphens w:val="0"/>
        <w:autoSpaceDN/>
        <w:spacing w:after="200" w:line="280" w:lineRule="atLeast"/>
        <w:jc w:val="both"/>
        <w:textAlignment w:val="auto"/>
        <w:rPr>
          <w:rFonts w:eastAsiaTheme="minorEastAsia" w:cs="Times New Roman"/>
          <w:kern w:val="0"/>
          <w:sz w:val="22"/>
          <w:szCs w:val="22"/>
          <w:lang w:eastAsia="sk-SK" w:bidi="ar-SA"/>
        </w:rPr>
      </w:pPr>
      <w:r w:rsidRPr="00C72C1C">
        <w:rPr>
          <w:rFonts w:eastAsiaTheme="minorEastAsia" w:cs="Times New Roman"/>
          <w:kern w:val="0"/>
          <w:sz w:val="22"/>
          <w:szCs w:val="22"/>
          <w:lang w:eastAsia="sk-SK" w:bidi="ar-SA"/>
        </w:rPr>
        <w:t>zabezpečenie požadovanej podpornej dokumentácie k jednotlivým druhom monitorovacích správ;</w:t>
      </w:r>
    </w:p>
    <w:p w:rsidR="00335926" w:rsidRPr="00C72C1C" w:rsidRDefault="00335926" w:rsidP="00C72C1C">
      <w:pPr>
        <w:widowControl/>
        <w:numPr>
          <w:ilvl w:val="0"/>
          <w:numId w:val="13"/>
        </w:numPr>
        <w:suppressAutoHyphens w:val="0"/>
        <w:autoSpaceDN/>
        <w:spacing w:after="200" w:line="280" w:lineRule="atLeast"/>
        <w:jc w:val="both"/>
        <w:textAlignment w:val="auto"/>
        <w:rPr>
          <w:rFonts w:eastAsiaTheme="minorEastAsia" w:cs="Times New Roman"/>
          <w:kern w:val="0"/>
          <w:sz w:val="22"/>
          <w:szCs w:val="22"/>
          <w:lang w:eastAsia="sk-SK" w:bidi="ar-SA"/>
        </w:rPr>
      </w:pPr>
      <w:r w:rsidRPr="00C72C1C">
        <w:rPr>
          <w:rFonts w:eastAsiaTheme="minorEastAsia" w:cs="Times New Roman"/>
          <w:kern w:val="0"/>
          <w:sz w:val="22"/>
          <w:szCs w:val="22"/>
          <w:lang w:eastAsia="sk-SK" w:bidi="ar-SA"/>
        </w:rPr>
        <w:t>zabezpečenie opráv a doplnení monitorovacích správ v prípade vyžiadania opravy zo strany RO;</w:t>
      </w:r>
    </w:p>
    <w:p w:rsidR="00335926" w:rsidRPr="00C72C1C" w:rsidRDefault="00335926" w:rsidP="00C72C1C">
      <w:pPr>
        <w:widowControl/>
        <w:numPr>
          <w:ilvl w:val="0"/>
          <w:numId w:val="13"/>
        </w:numPr>
        <w:suppressAutoHyphens w:val="0"/>
        <w:autoSpaceDN/>
        <w:spacing w:after="200" w:line="280" w:lineRule="atLeast"/>
        <w:jc w:val="both"/>
        <w:textAlignment w:val="auto"/>
        <w:rPr>
          <w:rFonts w:eastAsiaTheme="minorEastAsia" w:cs="Times New Roman"/>
          <w:kern w:val="0"/>
          <w:sz w:val="22"/>
          <w:szCs w:val="22"/>
          <w:lang w:eastAsia="sk-SK" w:bidi="ar-SA"/>
        </w:rPr>
      </w:pPr>
      <w:r w:rsidRPr="00C72C1C">
        <w:rPr>
          <w:rFonts w:eastAsiaTheme="minorEastAsia" w:cs="Times New Roman"/>
          <w:kern w:val="0"/>
          <w:sz w:val="22"/>
          <w:szCs w:val="22"/>
          <w:lang w:eastAsia="sk-SK" w:bidi="ar-SA"/>
        </w:rPr>
        <w:t>sledovanie termínov na predkladanie monitorovacích správ a záverečnej monitorovacej správy.</w:t>
      </w:r>
    </w:p>
    <w:p w:rsidR="00851073" w:rsidRPr="00363E88" w:rsidRDefault="00851073" w:rsidP="00851073">
      <w:pPr>
        <w:widowControl/>
        <w:suppressAutoHyphens w:val="0"/>
        <w:autoSpaceDN/>
        <w:spacing w:line="280" w:lineRule="atLeast"/>
        <w:ind w:left="1068"/>
        <w:jc w:val="both"/>
        <w:textAlignment w:val="auto"/>
        <w:rPr>
          <w:rFonts w:eastAsiaTheme="minorEastAsia" w:cs="Times New Roman"/>
          <w:kern w:val="0"/>
          <w:sz w:val="22"/>
          <w:szCs w:val="22"/>
          <w:lang w:eastAsia="sk-SK" w:bidi="ar-SA"/>
        </w:rPr>
      </w:pPr>
    </w:p>
    <w:p w:rsidR="00851073" w:rsidRPr="00335926" w:rsidRDefault="00851073" w:rsidP="00851073">
      <w:pPr>
        <w:pStyle w:val="Nadpis21"/>
        <w:rPr>
          <w:rFonts w:ascii="Times New Roman" w:hAnsi="Times New Roman" w:cs="Times New Roman"/>
          <w:lang w:val="sk-SK"/>
        </w:rPr>
      </w:pPr>
    </w:p>
    <w:bookmarkEnd w:id="8"/>
    <w:p w:rsidR="00851073" w:rsidRPr="00335926" w:rsidRDefault="00851073" w:rsidP="00851073">
      <w:pPr>
        <w:pStyle w:val="Nadpis21"/>
        <w:rPr>
          <w:rFonts w:ascii="Times New Roman" w:hAnsi="Times New Roman" w:cs="Times New Roman"/>
          <w:lang w:val="sk-SK"/>
        </w:rPr>
      </w:pPr>
      <w:r w:rsidRPr="00335926">
        <w:rPr>
          <w:rFonts w:ascii="Times New Roman" w:hAnsi="Times New Roman" w:cs="Times New Roman"/>
          <w:lang w:val="sk-SK"/>
        </w:rPr>
        <w:t>II. Odmena za poskytnuté služby a platobné podmienky</w:t>
      </w:r>
    </w:p>
    <w:p w:rsidR="00F35D6F" w:rsidRPr="00335926" w:rsidRDefault="00F35D6F" w:rsidP="00F35D6F">
      <w:pPr>
        <w:pStyle w:val="Standard"/>
        <w:tabs>
          <w:tab w:val="left" w:pos="1080"/>
        </w:tabs>
        <w:spacing w:after="120"/>
        <w:jc w:val="both"/>
        <w:rPr>
          <w:rFonts w:cs="Times New Roman"/>
          <w:sz w:val="22"/>
          <w:szCs w:val="22"/>
          <w:lang w:val="sk-SK"/>
        </w:rPr>
      </w:pPr>
    </w:p>
    <w:p w:rsidR="00851073" w:rsidRPr="00335926" w:rsidRDefault="00851073" w:rsidP="00F35D6F">
      <w:pPr>
        <w:pStyle w:val="Standard"/>
        <w:numPr>
          <w:ilvl w:val="0"/>
          <w:numId w:val="18"/>
        </w:numPr>
        <w:tabs>
          <w:tab w:val="left" w:pos="1080"/>
        </w:tabs>
        <w:spacing w:after="120"/>
        <w:jc w:val="both"/>
        <w:rPr>
          <w:rFonts w:cs="Times New Roman"/>
          <w:lang w:val="sk-SK"/>
        </w:rPr>
      </w:pPr>
      <w:r w:rsidRPr="00335926">
        <w:rPr>
          <w:rFonts w:cs="Times New Roman"/>
          <w:sz w:val="22"/>
          <w:szCs w:val="22"/>
          <w:lang w:val="sk-SK"/>
        </w:rPr>
        <w:t>Odmena za plnenie podľa tejto Zmluvy je stanovená dohodou zmluvných strán a je v súlade so zákonom č. 18/1996 Z. z. o cenách v znení neskorších predpisov a vyhláškou Ministerstva financií Slovenskej republiky č. 87/1996 Z. z., ktorou sa vykonáva zákon NR SR č. 18/1996 Z. z. o cenách v znení neskorších právnych predpisov.</w:t>
      </w:r>
    </w:p>
    <w:p w:rsidR="009C18DA" w:rsidRDefault="00851073" w:rsidP="00410019">
      <w:pPr>
        <w:pStyle w:val="Standard"/>
        <w:numPr>
          <w:ilvl w:val="0"/>
          <w:numId w:val="18"/>
        </w:numPr>
        <w:tabs>
          <w:tab w:val="left" w:pos="1080"/>
        </w:tabs>
        <w:spacing w:after="120"/>
        <w:jc w:val="both"/>
        <w:rPr>
          <w:rFonts w:cs="Times New Roman"/>
          <w:sz w:val="22"/>
          <w:szCs w:val="22"/>
          <w:lang w:val="sk-SK"/>
        </w:rPr>
      </w:pPr>
      <w:r w:rsidRPr="00335926">
        <w:rPr>
          <w:rFonts w:cs="Times New Roman"/>
          <w:sz w:val="22"/>
          <w:szCs w:val="22"/>
          <w:lang w:val="sk-SK"/>
        </w:rPr>
        <w:t xml:space="preserve">Celková suma odmeny za poskytnutie Služieb podľa tejto Zmluvy nesmie presiahnuť finančný limit </w:t>
      </w:r>
    </w:p>
    <w:p w:rsidR="00851073" w:rsidRDefault="00080C1B" w:rsidP="009C18DA">
      <w:pPr>
        <w:pStyle w:val="Standard"/>
        <w:tabs>
          <w:tab w:val="left" w:pos="1080"/>
        </w:tabs>
        <w:spacing w:after="120"/>
        <w:ind w:left="360"/>
        <w:jc w:val="both"/>
        <w:rPr>
          <w:rFonts w:cs="Times New Roman"/>
          <w:sz w:val="22"/>
          <w:szCs w:val="22"/>
          <w:lang w:val="sk-SK"/>
        </w:rPr>
      </w:pPr>
      <w:r>
        <w:rPr>
          <w:rFonts w:cs="Times New Roman"/>
          <w:sz w:val="22"/>
          <w:szCs w:val="22"/>
          <w:lang w:val="sk-SK"/>
        </w:rPr>
        <w:t>.............</w:t>
      </w:r>
      <w:r w:rsidR="00851073" w:rsidRPr="00335926">
        <w:rPr>
          <w:rFonts w:cs="Times New Roman"/>
          <w:sz w:val="22"/>
          <w:szCs w:val="22"/>
          <w:lang w:val="sk-SK"/>
        </w:rPr>
        <w:t xml:space="preserve"> € bez DPH (doplní Uchádzač v súlade s podmienkami výzvy na predloženie cenovej ponuky).</w:t>
      </w:r>
    </w:p>
    <w:p w:rsidR="00080C1B" w:rsidRDefault="00080C1B" w:rsidP="009C18DA">
      <w:pPr>
        <w:pStyle w:val="Standard"/>
        <w:tabs>
          <w:tab w:val="left" w:pos="1080"/>
        </w:tabs>
        <w:spacing w:after="120"/>
        <w:ind w:left="360"/>
        <w:jc w:val="both"/>
        <w:rPr>
          <w:rFonts w:cs="Times New Roman"/>
          <w:sz w:val="22"/>
          <w:szCs w:val="22"/>
          <w:lang w:val="sk-SK"/>
        </w:rPr>
      </w:pPr>
      <w:r>
        <w:rPr>
          <w:rFonts w:cs="Times New Roman"/>
          <w:sz w:val="22"/>
          <w:szCs w:val="22"/>
          <w:lang w:val="sk-SK"/>
        </w:rPr>
        <w:t>Celkovú cenu tvorí:</w:t>
      </w:r>
    </w:p>
    <w:p w:rsidR="00080C1B" w:rsidRDefault="00080C1B" w:rsidP="00080C1B">
      <w:pPr>
        <w:pStyle w:val="Standard"/>
        <w:shd w:val="clear" w:color="auto" w:fill="FFFFFF"/>
        <w:spacing w:after="60"/>
        <w:jc w:val="both"/>
        <w:rPr>
          <w:rFonts w:eastAsia="Times New Roman" w:cs="Times New Roman"/>
          <w:spacing w:val="-1"/>
          <w:sz w:val="22"/>
          <w:szCs w:val="22"/>
          <w:lang w:val="sk-SK" w:eastAsia="cs-CZ"/>
        </w:rPr>
      </w:pPr>
      <w:r>
        <w:rPr>
          <w:rFonts w:eastAsia="Times New Roman" w:cs="Times New Roman"/>
          <w:spacing w:val="-1"/>
          <w:sz w:val="22"/>
          <w:szCs w:val="22"/>
          <w:lang w:val="sk-SK" w:eastAsia="cs-CZ"/>
        </w:rPr>
        <w:t xml:space="preserve">Cena za naštudovanie </w:t>
      </w:r>
      <w:proofErr w:type="spellStart"/>
      <w:r>
        <w:rPr>
          <w:rFonts w:eastAsia="Times New Roman" w:cs="Times New Roman"/>
          <w:spacing w:val="-1"/>
          <w:sz w:val="22"/>
          <w:szCs w:val="22"/>
          <w:lang w:val="sk-SK" w:eastAsia="cs-CZ"/>
        </w:rPr>
        <w:t>ŽoNFP</w:t>
      </w:r>
      <w:proofErr w:type="spellEnd"/>
      <w:r>
        <w:rPr>
          <w:rFonts w:eastAsia="Times New Roman" w:cs="Times New Roman"/>
          <w:spacing w:val="-1"/>
          <w:sz w:val="22"/>
          <w:szCs w:val="22"/>
          <w:lang w:val="sk-SK" w:eastAsia="cs-CZ"/>
        </w:rPr>
        <w:t xml:space="preserve"> </w:t>
      </w:r>
      <w:r>
        <w:rPr>
          <w:rFonts w:eastAsia="Times New Roman" w:cs="Times New Roman"/>
          <w:spacing w:val="-1"/>
          <w:sz w:val="22"/>
          <w:szCs w:val="22"/>
          <w:lang w:val="sk-SK" w:eastAsia="cs-CZ"/>
        </w:rPr>
        <w:tab/>
      </w:r>
      <w:r>
        <w:rPr>
          <w:rFonts w:eastAsia="Times New Roman" w:cs="Times New Roman"/>
          <w:spacing w:val="-1"/>
          <w:sz w:val="22"/>
          <w:szCs w:val="22"/>
          <w:lang w:val="sk-SK" w:eastAsia="cs-CZ"/>
        </w:rPr>
        <w:tab/>
      </w:r>
      <w:r>
        <w:rPr>
          <w:rFonts w:eastAsia="Times New Roman" w:cs="Times New Roman"/>
          <w:spacing w:val="-1"/>
          <w:sz w:val="22"/>
          <w:szCs w:val="22"/>
          <w:lang w:val="sk-SK" w:eastAsia="cs-CZ"/>
        </w:rPr>
        <w:tab/>
      </w:r>
      <w:r>
        <w:rPr>
          <w:rFonts w:eastAsia="Times New Roman" w:cs="Times New Roman"/>
          <w:spacing w:val="-1"/>
          <w:sz w:val="22"/>
          <w:szCs w:val="22"/>
          <w:lang w:val="sk-SK" w:eastAsia="cs-CZ"/>
        </w:rPr>
        <w:tab/>
        <w:t>..................€ bez DPH</w:t>
      </w:r>
    </w:p>
    <w:p w:rsidR="00080C1B" w:rsidRDefault="00080C1B" w:rsidP="00080C1B">
      <w:pPr>
        <w:pStyle w:val="Standard"/>
        <w:shd w:val="clear" w:color="auto" w:fill="FFFFFF"/>
        <w:spacing w:after="60"/>
        <w:jc w:val="both"/>
        <w:rPr>
          <w:rFonts w:eastAsia="Times New Roman" w:cs="Times New Roman"/>
          <w:spacing w:val="-1"/>
          <w:sz w:val="22"/>
          <w:szCs w:val="22"/>
          <w:lang w:val="sk-SK" w:eastAsia="cs-CZ"/>
        </w:rPr>
      </w:pPr>
      <w:r>
        <w:rPr>
          <w:rFonts w:eastAsia="Times New Roman" w:cs="Times New Roman"/>
          <w:spacing w:val="-1"/>
          <w:sz w:val="22"/>
          <w:szCs w:val="22"/>
          <w:lang w:val="sk-SK" w:eastAsia="cs-CZ"/>
        </w:rPr>
        <w:t xml:space="preserve">Cena po podpise Zmluvy o NFP </w:t>
      </w:r>
      <w:r>
        <w:rPr>
          <w:rFonts w:eastAsia="Times New Roman" w:cs="Times New Roman"/>
          <w:spacing w:val="-1"/>
          <w:sz w:val="22"/>
          <w:szCs w:val="22"/>
          <w:lang w:val="sk-SK" w:eastAsia="cs-CZ"/>
        </w:rPr>
        <w:tab/>
      </w:r>
      <w:r>
        <w:rPr>
          <w:rFonts w:eastAsia="Times New Roman" w:cs="Times New Roman"/>
          <w:spacing w:val="-1"/>
          <w:sz w:val="22"/>
          <w:szCs w:val="22"/>
          <w:lang w:val="sk-SK" w:eastAsia="cs-CZ"/>
        </w:rPr>
        <w:tab/>
      </w:r>
      <w:r>
        <w:rPr>
          <w:rFonts w:eastAsia="Times New Roman" w:cs="Times New Roman"/>
          <w:spacing w:val="-1"/>
          <w:sz w:val="22"/>
          <w:szCs w:val="22"/>
          <w:lang w:val="sk-SK" w:eastAsia="cs-CZ"/>
        </w:rPr>
        <w:tab/>
        <w:t>..................€ bez DPH</w:t>
      </w:r>
    </w:p>
    <w:p w:rsidR="00080C1B" w:rsidRDefault="00080C1B" w:rsidP="00080C1B">
      <w:pPr>
        <w:pStyle w:val="Standard"/>
        <w:shd w:val="clear" w:color="auto" w:fill="FFFFFF"/>
        <w:spacing w:after="60"/>
        <w:jc w:val="both"/>
        <w:rPr>
          <w:rFonts w:eastAsia="Times New Roman" w:cs="Times New Roman"/>
          <w:spacing w:val="-1"/>
          <w:sz w:val="22"/>
          <w:szCs w:val="22"/>
          <w:lang w:val="sk-SK" w:eastAsia="cs-CZ"/>
        </w:rPr>
      </w:pPr>
      <w:r>
        <w:rPr>
          <w:rFonts w:eastAsia="Times New Roman" w:cs="Times New Roman"/>
          <w:spacing w:val="-1"/>
          <w:sz w:val="22"/>
          <w:szCs w:val="22"/>
          <w:lang w:val="sk-SK" w:eastAsia="cs-CZ"/>
        </w:rPr>
        <w:t>Cena po poslednej úspešnej žiadosti o</w:t>
      </w:r>
      <w:r>
        <w:rPr>
          <w:rFonts w:eastAsia="Times New Roman" w:cs="Times New Roman"/>
          <w:spacing w:val="-1"/>
          <w:sz w:val="22"/>
          <w:szCs w:val="22"/>
          <w:lang w:val="sk-SK" w:eastAsia="cs-CZ"/>
        </w:rPr>
        <w:t> </w:t>
      </w:r>
      <w:r>
        <w:rPr>
          <w:rFonts w:eastAsia="Times New Roman" w:cs="Times New Roman"/>
          <w:spacing w:val="-1"/>
          <w:sz w:val="22"/>
          <w:szCs w:val="22"/>
          <w:lang w:val="sk-SK" w:eastAsia="cs-CZ"/>
        </w:rPr>
        <w:t>platbu</w:t>
      </w:r>
      <w:r>
        <w:rPr>
          <w:rFonts w:eastAsia="Times New Roman" w:cs="Times New Roman"/>
          <w:spacing w:val="-1"/>
          <w:sz w:val="22"/>
          <w:szCs w:val="22"/>
          <w:lang w:val="sk-SK" w:eastAsia="cs-CZ"/>
        </w:rPr>
        <w:tab/>
      </w:r>
      <w:r>
        <w:rPr>
          <w:rFonts w:eastAsia="Times New Roman" w:cs="Times New Roman"/>
          <w:spacing w:val="-1"/>
          <w:sz w:val="22"/>
          <w:szCs w:val="22"/>
          <w:lang w:val="sk-SK" w:eastAsia="cs-CZ"/>
        </w:rPr>
        <w:tab/>
        <w:t>..................€ bez DPH</w:t>
      </w:r>
    </w:p>
    <w:p w:rsidR="00080C1B" w:rsidRDefault="00080C1B" w:rsidP="00080C1B">
      <w:pPr>
        <w:pStyle w:val="Standard"/>
        <w:shd w:val="clear" w:color="auto" w:fill="FFFFFF"/>
        <w:spacing w:after="60"/>
        <w:jc w:val="both"/>
        <w:rPr>
          <w:rFonts w:eastAsia="Times New Roman" w:cs="Times New Roman"/>
          <w:spacing w:val="-1"/>
          <w:sz w:val="22"/>
          <w:szCs w:val="22"/>
          <w:lang w:val="sk-SK" w:eastAsia="cs-CZ"/>
        </w:rPr>
      </w:pPr>
      <w:r>
        <w:rPr>
          <w:rFonts w:eastAsia="Times New Roman" w:cs="Times New Roman"/>
          <w:spacing w:val="-1"/>
          <w:sz w:val="22"/>
          <w:szCs w:val="22"/>
          <w:lang w:val="sk-SK" w:eastAsia="cs-CZ"/>
        </w:rPr>
        <w:t xml:space="preserve">Cena po podaní poslednej monitorovacej správy </w:t>
      </w:r>
      <w:r>
        <w:rPr>
          <w:rFonts w:eastAsia="Times New Roman" w:cs="Times New Roman"/>
          <w:spacing w:val="-1"/>
          <w:sz w:val="22"/>
          <w:szCs w:val="22"/>
          <w:lang w:val="sk-SK" w:eastAsia="cs-CZ"/>
        </w:rPr>
        <w:tab/>
        <w:t>..................€ bez DPH</w:t>
      </w:r>
    </w:p>
    <w:p w:rsidR="00080C1B" w:rsidRDefault="00080C1B" w:rsidP="00080C1B">
      <w:pPr>
        <w:pStyle w:val="Standard"/>
        <w:shd w:val="clear" w:color="auto" w:fill="FFFFFF"/>
        <w:tabs>
          <w:tab w:val="left" w:pos="0"/>
        </w:tabs>
        <w:spacing w:after="60"/>
        <w:ind w:right="6"/>
        <w:jc w:val="both"/>
        <w:rPr>
          <w:rFonts w:eastAsia="Times New Roman" w:cs="Times New Roman"/>
          <w:b/>
          <w:sz w:val="22"/>
          <w:szCs w:val="22"/>
          <w:lang w:val="sk-SK" w:eastAsia="cs-CZ"/>
        </w:rPr>
      </w:pPr>
      <w:r w:rsidRPr="00080C1B">
        <w:rPr>
          <w:rFonts w:eastAsia="Times New Roman" w:cs="Times New Roman"/>
          <w:b/>
          <w:sz w:val="22"/>
          <w:szCs w:val="22"/>
          <w:lang w:val="sk-SK" w:eastAsia="cs-CZ"/>
        </w:rPr>
        <w:t xml:space="preserve">Cena spolu </w:t>
      </w:r>
      <w:r>
        <w:rPr>
          <w:rFonts w:eastAsia="Times New Roman" w:cs="Times New Roman"/>
          <w:b/>
          <w:sz w:val="22"/>
          <w:szCs w:val="22"/>
          <w:lang w:val="sk-SK" w:eastAsia="cs-CZ"/>
        </w:rPr>
        <w:tab/>
      </w:r>
      <w:r>
        <w:rPr>
          <w:rFonts w:eastAsia="Times New Roman" w:cs="Times New Roman"/>
          <w:b/>
          <w:sz w:val="22"/>
          <w:szCs w:val="22"/>
          <w:lang w:val="sk-SK" w:eastAsia="cs-CZ"/>
        </w:rPr>
        <w:tab/>
      </w:r>
      <w:r>
        <w:rPr>
          <w:rFonts w:eastAsia="Times New Roman" w:cs="Times New Roman"/>
          <w:b/>
          <w:sz w:val="22"/>
          <w:szCs w:val="22"/>
          <w:lang w:val="sk-SK" w:eastAsia="cs-CZ"/>
        </w:rPr>
        <w:tab/>
      </w:r>
      <w:r>
        <w:rPr>
          <w:rFonts w:eastAsia="Times New Roman" w:cs="Times New Roman"/>
          <w:b/>
          <w:sz w:val="22"/>
          <w:szCs w:val="22"/>
          <w:lang w:val="sk-SK" w:eastAsia="cs-CZ"/>
        </w:rPr>
        <w:tab/>
      </w:r>
      <w:r>
        <w:rPr>
          <w:rFonts w:eastAsia="Times New Roman" w:cs="Times New Roman"/>
          <w:b/>
          <w:sz w:val="22"/>
          <w:szCs w:val="22"/>
          <w:lang w:val="sk-SK" w:eastAsia="cs-CZ"/>
        </w:rPr>
        <w:tab/>
      </w:r>
      <w:r>
        <w:rPr>
          <w:rFonts w:eastAsia="Times New Roman" w:cs="Times New Roman"/>
          <w:b/>
          <w:sz w:val="22"/>
          <w:szCs w:val="22"/>
          <w:lang w:val="sk-SK" w:eastAsia="cs-CZ"/>
        </w:rPr>
        <w:tab/>
        <w:t>..................€ bez DPH</w:t>
      </w:r>
    </w:p>
    <w:p w:rsidR="00080C1B" w:rsidRDefault="00080C1B" w:rsidP="00080C1B">
      <w:pPr>
        <w:pStyle w:val="Standard"/>
        <w:shd w:val="clear" w:color="auto" w:fill="FFFFFF"/>
        <w:tabs>
          <w:tab w:val="left" w:pos="0"/>
        </w:tabs>
        <w:spacing w:after="60"/>
        <w:ind w:right="6"/>
        <w:jc w:val="both"/>
        <w:rPr>
          <w:rFonts w:eastAsia="Times New Roman" w:cs="Times New Roman"/>
          <w:sz w:val="22"/>
          <w:szCs w:val="22"/>
          <w:lang w:val="sk-SK" w:eastAsia="cs-CZ"/>
        </w:rPr>
      </w:pPr>
      <w:r>
        <w:rPr>
          <w:rFonts w:eastAsia="Times New Roman" w:cs="Times New Roman"/>
          <w:sz w:val="22"/>
          <w:szCs w:val="22"/>
          <w:lang w:val="sk-SK" w:eastAsia="cs-CZ"/>
        </w:rPr>
        <w:tab/>
      </w:r>
      <w:r>
        <w:rPr>
          <w:rFonts w:eastAsia="Times New Roman" w:cs="Times New Roman"/>
          <w:sz w:val="22"/>
          <w:szCs w:val="22"/>
          <w:lang w:val="sk-SK" w:eastAsia="cs-CZ"/>
        </w:rPr>
        <w:tab/>
      </w:r>
      <w:r>
        <w:rPr>
          <w:rFonts w:eastAsia="Times New Roman" w:cs="Times New Roman"/>
          <w:sz w:val="22"/>
          <w:szCs w:val="22"/>
          <w:lang w:val="sk-SK" w:eastAsia="cs-CZ"/>
        </w:rPr>
        <w:tab/>
      </w:r>
      <w:r>
        <w:rPr>
          <w:rFonts w:eastAsia="Times New Roman" w:cs="Times New Roman"/>
          <w:sz w:val="22"/>
          <w:szCs w:val="22"/>
          <w:lang w:val="sk-SK" w:eastAsia="cs-CZ"/>
        </w:rPr>
        <w:tab/>
      </w:r>
      <w:r>
        <w:rPr>
          <w:rFonts w:eastAsia="Times New Roman" w:cs="Times New Roman"/>
          <w:sz w:val="22"/>
          <w:szCs w:val="22"/>
          <w:lang w:val="sk-SK" w:eastAsia="cs-CZ"/>
        </w:rPr>
        <w:tab/>
      </w:r>
      <w:r>
        <w:rPr>
          <w:rFonts w:eastAsia="Times New Roman" w:cs="Times New Roman"/>
          <w:sz w:val="22"/>
          <w:szCs w:val="22"/>
          <w:lang w:val="sk-SK" w:eastAsia="cs-CZ"/>
        </w:rPr>
        <w:tab/>
      </w:r>
      <w:r>
        <w:rPr>
          <w:rFonts w:eastAsia="Times New Roman" w:cs="Times New Roman"/>
          <w:sz w:val="22"/>
          <w:szCs w:val="22"/>
          <w:lang w:val="sk-SK" w:eastAsia="cs-CZ"/>
        </w:rPr>
        <w:tab/>
        <w:t>..................€ DPH</w:t>
      </w:r>
    </w:p>
    <w:p w:rsidR="00080C1B" w:rsidRPr="00080C1B" w:rsidRDefault="00080C1B" w:rsidP="00080C1B">
      <w:pPr>
        <w:pStyle w:val="Standard"/>
        <w:shd w:val="clear" w:color="auto" w:fill="FFFFFF"/>
        <w:tabs>
          <w:tab w:val="left" w:pos="0"/>
        </w:tabs>
        <w:spacing w:after="60"/>
        <w:ind w:right="6"/>
        <w:jc w:val="both"/>
        <w:rPr>
          <w:rFonts w:eastAsia="Times New Roman" w:cs="Times New Roman"/>
          <w:sz w:val="22"/>
          <w:szCs w:val="22"/>
          <w:lang w:val="sk-SK" w:eastAsia="cs-CZ"/>
        </w:rPr>
      </w:pPr>
      <w:r>
        <w:rPr>
          <w:rFonts w:eastAsia="Times New Roman" w:cs="Times New Roman"/>
          <w:sz w:val="22"/>
          <w:szCs w:val="22"/>
          <w:lang w:val="sk-SK" w:eastAsia="cs-CZ"/>
        </w:rPr>
        <w:tab/>
      </w:r>
      <w:r>
        <w:rPr>
          <w:rFonts w:eastAsia="Times New Roman" w:cs="Times New Roman"/>
          <w:sz w:val="22"/>
          <w:szCs w:val="22"/>
          <w:lang w:val="sk-SK" w:eastAsia="cs-CZ"/>
        </w:rPr>
        <w:tab/>
      </w:r>
      <w:r>
        <w:rPr>
          <w:rFonts w:eastAsia="Times New Roman" w:cs="Times New Roman"/>
          <w:sz w:val="22"/>
          <w:szCs w:val="22"/>
          <w:lang w:val="sk-SK" w:eastAsia="cs-CZ"/>
        </w:rPr>
        <w:tab/>
      </w:r>
      <w:r>
        <w:rPr>
          <w:rFonts w:eastAsia="Times New Roman" w:cs="Times New Roman"/>
          <w:sz w:val="22"/>
          <w:szCs w:val="22"/>
          <w:lang w:val="sk-SK" w:eastAsia="cs-CZ"/>
        </w:rPr>
        <w:tab/>
      </w:r>
      <w:r>
        <w:rPr>
          <w:rFonts w:eastAsia="Times New Roman" w:cs="Times New Roman"/>
          <w:sz w:val="22"/>
          <w:szCs w:val="22"/>
          <w:lang w:val="sk-SK" w:eastAsia="cs-CZ"/>
        </w:rPr>
        <w:tab/>
      </w:r>
      <w:r>
        <w:rPr>
          <w:rFonts w:eastAsia="Times New Roman" w:cs="Times New Roman"/>
          <w:sz w:val="22"/>
          <w:szCs w:val="22"/>
          <w:lang w:val="sk-SK" w:eastAsia="cs-CZ"/>
        </w:rPr>
        <w:tab/>
      </w:r>
      <w:r>
        <w:rPr>
          <w:rFonts w:eastAsia="Times New Roman" w:cs="Times New Roman"/>
          <w:sz w:val="22"/>
          <w:szCs w:val="22"/>
          <w:lang w:val="sk-SK" w:eastAsia="cs-CZ"/>
        </w:rPr>
        <w:tab/>
        <w:t>..................€ s DPH</w:t>
      </w:r>
    </w:p>
    <w:p w:rsidR="00080C1B" w:rsidRPr="00335926" w:rsidRDefault="00080C1B" w:rsidP="009C18DA">
      <w:pPr>
        <w:pStyle w:val="Standard"/>
        <w:tabs>
          <w:tab w:val="left" w:pos="1080"/>
        </w:tabs>
        <w:spacing w:after="120"/>
        <w:ind w:left="360"/>
        <w:jc w:val="both"/>
        <w:rPr>
          <w:rFonts w:cs="Times New Roman"/>
          <w:sz w:val="22"/>
          <w:szCs w:val="22"/>
          <w:lang w:val="sk-SK"/>
        </w:rPr>
      </w:pPr>
    </w:p>
    <w:p w:rsidR="00851073" w:rsidRPr="00335926" w:rsidRDefault="00851073" w:rsidP="00335926">
      <w:pPr>
        <w:pStyle w:val="Standard"/>
        <w:numPr>
          <w:ilvl w:val="0"/>
          <w:numId w:val="18"/>
        </w:numPr>
        <w:tabs>
          <w:tab w:val="left" w:pos="1080"/>
        </w:tabs>
        <w:spacing w:after="120"/>
        <w:jc w:val="both"/>
        <w:rPr>
          <w:rFonts w:cs="Times New Roman"/>
          <w:lang w:val="sk-SK"/>
        </w:rPr>
      </w:pPr>
      <w:r w:rsidRPr="00335926">
        <w:rPr>
          <w:rFonts w:cs="Times New Roman"/>
          <w:sz w:val="22"/>
          <w:szCs w:val="22"/>
          <w:lang w:val="sk-SK"/>
        </w:rPr>
        <w:t>Ceny poskytovaných Služieb podľa bod</w:t>
      </w:r>
      <w:r w:rsidR="00335926" w:rsidRPr="00335926">
        <w:rPr>
          <w:rFonts w:cs="Times New Roman"/>
          <w:sz w:val="22"/>
          <w:szCs w:val="22"/>
          <w:lang w:val="sk-SK"/>
        </w:rPr>
        <w:t>u</w:t>
      </w:r>
      <w:r w:rsidRPr="00335926">
        <w:rPr>
          <w:rFonts w:cs="Times New Roman"/>
          <w:sz w:val="22"/>
          <w:szCs w:val="22"/>
          <w:lang w:val="sk-SK"/>
        </w:rPr>
        <w:t xml:space="preserve"> </w:t>
      </w:r>
      <w:r w:rsidR="00335926" w:rsidRPr="00335926">
        <w:rPr>
          <w:rFonts w:cs="Times New Roman"/>
          <w:sz w:val="22"/>
          <w:szCs w:val="22"/>
          <w:lang w:val="sk-SK"/>
        </w:rPr>
        <w:t>II.</w:t>
      </w:r>
      <w:r w:rsidRPr="00335926">
        <w:rPr>
          <w:rFonts w:cs="Times New Roman"/>
          <w:sz w:val="22"/>
          <w:szCs w:val="22"/>
          <w:lang w:val="sk-SK"/>
        </w:rPr>
        <w:t>2 tohto článku sú bez dane z pridanej hodnoty, ktorú Poskytovateľ, v prípade, ak je platiteľom DPH, vyúčtuje podľa všeobecne záväzných právnych predpisov účinných v čase vzniku daňovej povinnosti.</w:t>
      </w:r>
    </w:p>
    <w:p w:rsidR="00851073" w:rsidRPr="00335926" w:rsidRDefault="00851073" w:rsidP="00335926">
      <w:pPr>
        <w:pStyle w:val="Standard"/>
        <w:numPr>
          <w:ilvl w:val="0"/>
          <w:numId w:val="18"/>
        </w:numPr>
        <w:tabs>
          <w:tab w:val="left" w:pos="1080"/>
        </w:tabs>
        <w:spacing w:after="120"/>
        <w:jc w:val="both"/>
        <w:rPr>
          <w:rFonts w:cs="Times New Roman"/>
          <w:lang w:val="sk-SK"/>
        </w:rPr>
      </w:pPr>
      <w:r w:rsidRPr="00335926">
        <w:rPr>
          <w:rFonts w:cs="Times New Roman"/>
          <w:sz w:val="22"/>
          <w:szCs w:val="22"/>
          <w:lang w:val="sk-SK"/>
        </w:rPr>
        <w:t xml:space="preserve">Poskytovateľ je oprávnený fakturovať poskytnuté Služby </w:t>
      </w:r>
      <w:r w:rsidR="00080C1B">
        <w:rPr>
          <w:rFonts w:cs="Times New Roman"/>
          <w:sz w:val="22"/>
          <w:szCs w:val="22"/>
          <w:lang w:val="sk-SK"/>
        </w:rPr>
        <w:t xml:space="preserve">v zmysle bodu 2.tohto článku </w:t>
      </w:r>
      <w:r w:rsidRPr="00335926">
        <w:rPr>
          <w:rFonts w:cs="Times New Roman"/>
          <w:sz w:val="22"/>
          <w:szCs w:val="22"/>
          <w:lang w:val="sk-SK"/>
        </w:rPr>
        <w:t xml:space="preserve">a v zmysle </w:t>
      </w:r>
      <w:r w:rsidR="00080C1B">
        <w:rPr>
          <w:rFonts w:cs="Times New Roman"/>
          <w:sz w:val="22"/>
          <w:szCs w:val="22"/>
          <w:lang w:val="sk-SK"/>
        </w:rPr>
        <w:t>písomného odsúhlasen</w:t>
      </w:r>
      <w:r w:rsidR="00631FC1">
        <w:rPr>
          <w:rFonts w:cs="Times New Roman"/>
          <w:sz w:val="22"/>
          <w:szCs w:val="22"/>
          <w:lang w:val="sk-SK"/>
        </w:rPr>
        <w:t>ia</w:t>
      </w:r>
      <w:r w:rsidRPr="00335926">
        <w:rPr>
          <w:rFonts w:cs="Times New Roman"/>
          <w:sz w:val="22"/>
          <w:szCs w:val="22"/>
          <w:lang w:val="sk-SK"/>
        </w:rPr>
        <w:t xml:space="preserve"> poskytnutých služieb objednávateľom.</w:t>
      </w:r>
    </w:p>
    <w:p w:rsidR="00851073" w:rsidRPr="00335926" w:rsidRDefault="00851073" w:rsidP="00335926">
      <w:pPr>
        <w:pStyle w:val="Standard"/>
        <w:numPr>
          <w:ilvl w:val="0"/>
          <w:numId w:val="18"/>
        </w:numPr>
        <w:tabs>
          <w:tab w:val="left" w:pos="1107"/>
          <w:tab w:val="left" w:pos="1134"/>
        </w:tabs>
        <w:spacing w:after="120"/>
        <w:jc w:val="both"/>
        <w:rPr>
          <w:rFonts w:cs="Times New Roman"/>
          <w:lang w:val="sk-SK"/>
        </w:rPr>
      </w:pPr>
      <w:r w:rsidRPr="00335926">
        <w:rPr>
          <w:rFonts w:cs="Times New Roman"/>
          <w:sz w:val="22"/>
          <w:szCs w:val="22"/>
          <w:lang w:val="sk-SK"/>
        </w:rPr>
        <w:t>Poskytovateľ je oprávnený fakturovať Objednávateľovi len skutočne poskytnuté Služby podľa te</w:t>
      </w:r>
      <w:r w:rsidR="00631FC1">
        <w:rPr>
          <w:rFonts w:cs="Times New Roman"/>
          <w:sz w:val="22"/>
          <w:szCs w:val="22"/>
          <w:lang w:val="sk-SK"/>
        </w:rPr>
        <w:t xml:space="preserve">jto Zmluvy </w:t>
      </w:r>
    </w:p>
    <w:p w:rsidR="00851073" w:rsidRPr="00335926" w:rsidRDefault="00851073" w:rsidP="00335926">
      <w:pPr>
        <w:pStyle w:val="Standard"/>
        <w:numPr>
          <w:ilvl w:val="0"/>
          <w:numId w:val="18"/>
        </w:numPr>
        <w:tabs>
          <w:tab w:val="left" w:pos="1080"/>
        </w:tabs>
        <w:spacing w:after="120"/>
        <w:jc w:val="both"/>
        <w:rPr>
          <w:rFonts w:cs="Times New Roman"/>
          <w:lang w:val="sk-SK"/>
        </w:rPr>
      </w:pPr>
      <w:r w:rsidRPr="00335926">
        <w:rPr>
          <w:rFonts w:cs="Times New Roman"/>
          <w:sz w:val="22"/>
          <w:szCs w:val="22"/>
          <w:lang w:val="sk-SK"/>
        </w:rPr>
        <w:lastRenderedPageBreak/>
        <w:t xml:space="preserve">Splatnosť faktúr je </w:t>
      </w:r>
      <w:r w:rsidRPr="00335926">
        <w:rPr>
          <w:rFonts w:cs="Times New Roman"/>
          <w:sz w:val="22"/>
          <w:lang w:val="sk-SK"/>
        </w:rPr>
        <w:t>30</w:t>
      </w:r>
      <w:r w:rsidRPr="00335926">
        <w:rPr>
          <w:rFonts w:cs="Times New Roman"/>
          <w:sz w:val="22"/>
          <w:szCs w:val="22"/>
          <w:lang w:val="sk-SK"/>
        </w:rPr>
        <w:t xml:space="preserve"> dní od doručenia Objednávateľovi.</w:t>
      </w:r>
    </w:p>
    <w:p w:rsidR="00851073" w:rsidRPr="00335926" w:rsidRDefault="00851073" w:rsidP="00335926">
      <w:pPr>
        <w:pStyle w:val="Standard"/>
        <w:numPr>
          <w:ilvl w:val="0"/>
          <w:numId w:val="18"/>
        </w:numPr>
        <w:tabs>
          <w:tab w:val="left" w:pos="1080"/>
        </w:tabs>
        <w:spacing w:after="120"/>
        <w:jc w:val="both"/>
        <w:rPr>
          <w:rFonts w:cs="Times New Roman"/>
          <w:lang w:val="sk-SK"/>
        </w:rPr>
      </w:pPr>
      <w:r w:rsidRPr="00335926">
        <w:rPr>
          <w:rFonts w:cs="Times New Roman"/>
          <w:sz w:val="22"/>
          <w:szCs w:val="22"/>
          <w:lang w:val="sk-SK"/>
        </w:rPr>
        <w:t>Poskytovateľ doručí Objednávateľovi faktúry v dvoch  vyhotoveniach spolu s podpísaným výkazom prác objednávateľom</w:t>
      </w:r>
    </w:p>
    <w:p w:rsidR="00851073" w:rsidRPr="00335926" w:rsidRDefault="00851073" w:rsidP="00335926">
      <w:pPr>
        <w:pStyle w:val="Standard"/>
        <w:numPr>
          <w:ilvl w:val="0"/>
          <w:numId w:val="18"/>
        </w:numPr>
        <w:tabs>
          <w:tab w:val="left" w:pos="1080"/>
        </w:tabs>
        <w:spacing w:after="120"/>
        <w:jc w:val="both"/>
        <w:rPr>
          <w:rFonts w:cs="Times New Roman"/>
          <w:lang w:val="sk-SK"/>
        </w:rPr>
      </w:pPr>
      <w:r w:rsidRPr="00335926">
        <w:rPr>
          <w:rFonts w:cs="Times New Roman"/>
          <w:sz w:val="22"/>
          <w:szCs w:val="22"/>
          <w:lang w:val="sk-SK" w:eastAsia="de-DE"/>
        </w:rPr>
        <w:t>Objednávateľ je povinný prevziať faktúry a ich prevzatie písomne potvrdiť. Poskytovateľ je oprávnený zasielať faktúry aj poštou. Objednávateľ je povinný doručenú faktúru a priložený výkaz prác prezrieť a skontrolovať do dňa splatnosti faktúry. Akékoľvek výhrady alebo nedostatky k fakturovanej čiastke alebo k výkazu prác je Objednávateľ povinný uviesť Poskytovateľovi písomne a odôvodniť do 5 (piatich) kalendárnych dní od doručenia faktúry a originál faktúry je povinný Poskytovateľovi vrátiť, inak sa služby považujú za riadne dodané.</w:t>
      </w:r>
      <w:r w:rsidRPr="00335926">
        <w:rPr>
          <w:rFonts w:cs="Times New Roman"/>
          <w:lang w:val="sk-SK"/>
        </w:rPr>
        <w:t xml:space="preserve"> </w:t>
      </w:r>
      <w:r w:rsidRPr="00335926">
        <w:rPr>
          <w:rFonts w:cs="Times New Roman"/>
          <w:sz w:val="22"/>
          <w:szCs w:val="22"/>
          <w:lang w:val="sk-SK" w:eastAsia="de-DE"/>
        </w:rPr>
        <w:t xml:space="preserve">Odmena je splatná spolu s DPH bezhotovostným prevodom v eurách a považuje sa za zaplatenú pripísaním na bankový účet Poskytovateľa uvedený v tejto Zmluve. </w:t>
      </w:r>
      <w:r w:rsidRPr="00335926">
        <w:rPr>
          <w:rFonts w:cs="Times New Roman"/>
          <w:sz w:val="22"/>
          <w:szCs w:val="22"/>
          <w:lang w:val="sk-SK"/>
        </w:rPr>
        <w:t>Faktúra musí spĺňať náležitosti podľa zákona č. 222/2004 Z. z. o dani z pridanej hodnoty v znení neskorších predpisov.</w:t>
      </w:r>
    </w:p>
    <w:p w:rsidR="00851073" w:rsidRPr="00335926" w:rsidRDefault="00851073" w:rsidP="00335926">
      <w:pPr>
        <w:pStyle w:val="Standard"/>
        <w:numPr>
          <w:ilvl w:val="0"/>
          <w:numId w:val="18"/>
        </w:numPr>
        <w:tabs>
          <w:tab w:val="left" w:pos="1080"/>
        </w:tabs>
        <w:spacing w:after="120"/>
        <w:jc w:val="both"/>
        <w:rPr>
          <w:rFonts w:cs="Times New Roman"/>
          <w:lang w:val="sk-SK"/>
        </w:rPr>
      </w:pPr>
      <w:r w:rsidRPr="00335926">
        <w:rPr>
          <w:rFonts w:cs="Times New Roman"/>
          <w:sz w:val="22"/>
          <w:szCs w:val="22"/>
          <w:lang w:val="sk-SK"/>
        </w:rPr>
        <w:t>V prípade, že faktúra nebude obsahovať náležitosti podľa bodu 9 tohto článku alebo v prípade, že faktúra bude obsahovať nesprávne alebo neúplné údaje, Objednávateľ je oprávnený vrátiť ju Poskytovateľovi na doplnenie. V prípade podľa prvej vety tohto bodu Zmluvy sa zastaví plynutie lehoty splatnosti a nová lehota splatnosti začne plynúť doručením opravenej faktúry Objednávateľovi.</w:t>
      </w:r>
    </w:p>
    <w:p w:rsidR="00851073" w:rsidRPr="00335926" w:rsidRDefault="00851073" w:rsidP="00851073">
      <w:pPr>
        <w:pStyle w:val="Standard"/>
        <w:spacing w:after="120"/>
        <w:jc w:val="both"/>
        <w:rPr>
          <w:rFonts w:cs="Times New Roman"/>
          <w:sz w:val="22"/>
          <w:szCs w:val="22"/>
          <w:lang w:val="sk-SK"/>
        </w:rPr>
      </w:pPr>
    </w:p>
    <w:p w:rsidR="00851073" w:rsidRPr="00335926" w:rsidRDefault="00851073" w:rsidP="00851073">
      <w:pPr>
        <w:pStyle w:val="Nadpis21"/>
        <w:rPr>
          <w:rFonts w:ascii="Times New Roman" w:hAnsi="Times New Roman" w:cs="Times New Roman"/>
          <w:lang w:val="sk-SK"/>
        </w:rPr>
      </w:pPr>
      <w:r w:rsidRPr="00335926">
        <w:rPr>
          <w:rFonts w:ascii="Times New Roman" w:hAnsi="Times New Roman" w:cs="Times New Roman"/>
          <w:lang w:val="sk-SK"/>
        </w:rPr>
        <w:t>III. Práva a povinnosti Poskytovateľa</w:t>
      </w:r>
    </w:p>
    <w:p w:rsidR="00851073" w:rsidRPr="00C72C1C" w:rsidRDefault="00851073" w:rsidP="00C72C1C">
      <w:pPr>
        <w:pStyle w:val="Standard"/>
        <w:numPr>
          <w:ilvl w:val="0"/>
          <w:numId w:val="21"/>
        </w:numPr>
        <w:tabs>
          <w:tab w:val="left" w:pos="1080"/>
        </w:tabs>
        <w:spacing w:after="120"/>
        <w:ind w:left="454" w:hanging="454"/>
        <w:jc w:val="both"/>
        <w:rPr>
          <w:rFonts w:cs="Times New Roman"/>
          <w:sz w:val="22"/>
          <w:szCs w:val="22"/>
          <w:lang w:val="sk-SK"/>
        </w:rPr>
      </w:pPr>
      <w:r w:rsidRPr="00335926">
        <w:rPr>
          <w:rFonts w:cs="Times New Roman"/>
          <w:sz w:val="22"/>
          <w:szCs w:val="22"/>
          <w:lang w:val="sk-SK"/>
        </w:rPr>
        <w:t>Poskytovanie Služieb je Poskytovateľ povinný uskutočňovať s odbornou starostlivosťou v súlade s touto Zmluvou, vrátane jej príloh, podľa pokynov Objednávateľa a v súlade so záujmami Objednávateľa. Poskytovateľ je povinný Objednávateľa upozorniť na vecnú nesprávnosť a/alebo nepresnosť pokynov Objednávateľa a/alebo na také pokyny, ktoré bránia naplneniu účelu Zmluvy. Poskytovateľ je povinný bez zbytočného odkladu oznámiť Objednávateľovi všetky okolnosti, ktoré zistil pri poskytovaní Služieb a ktoré môžu mať vplyv na zmenu pokynov Objednávateľa.</w:t>
      </w:r>
    </w:p>
    <w:p w:rsidR="00851073" w:rsidRPr="00C72C1C" w:rsidRDefault="00851073" w:rsidP="00C72C1C">
      <w:pPr>
        <w:pStyle w:val="Standard"/>
        <w:numPr>
          <w:ilvl w:val="0"/>
          <w:numId w:val="21"/>
        </w:numPr>
        <w:tabs>
          <w:tab w:val="left" w:pos="1080"/>
        </w:tabs>
        <w:spacing w:after="120"/>
        <w:ind w:left="454" w:hanging="454"/>
        <w:jc w:val="both"/>
        <w:rPr>
          <w:rFonts w:cs="Times New Roman"/>
          <w:sz w:val="22"/>
          <w:szCs w:val="22"/>
          <w:lang w:val="sk-SK"/>
        </w:rPr>
      </w:pPr>
      <w:r w:rsidRPr="00335926">
        <w:rPr>
          <w:rFonts w:cs="Times New Roman"/>
          <w:sz w:val="22"/>
          <w:szCs w:val="22"/>
          <w:lang w:val="sk-SK"/>
        </w:rPr>
        <w:t>Poskytovateľ je povinný chrániť a presadzovať práva a záujmy Objednávateľa, konať pri tom čestne a svedomite a s odbornou starostlivosťou. Od pokynov Objednávateľa sa môže Poskytovateľ odchýliť, len ak je to naliehavo nevyhnutné v záujme Objednávateľa a Poskytovateľ nemôže včas dostať jeho súhlas. Ani v týchto prípadoch sa však Poskytovateľ nesmie od pokynov odchýliť, ak to zakazuje Zmluva alebo Objednávateľ. Poskytovateľ nie je viazaný pokynmi Objednávateľa, ak sú v rozpore so všeobecne záväznými právnymi predpismi.</w:t>
      </w:r>
    </w:p>
    <w:p w:rsidR="00851073" w:rsidRPr="00335926" w:rsidRDefault="00851073" w:rsidP="00C72C1C">
      <w:pPr>
        <w:pStyle w:val="Standard"/>
        <w:numPr>
          <w:ilvl w:val="0"/>
          <w:numId w:val="21"/>
        </w:numPr>
        <w:tabs>
          <w:tab w:val="left" w:pos="1080"/>
        </w:tabs>
        <w:spacing w:after="120"/>
        <w:ind w:left="454" w:hanging="454"/>
        <w:jc w:val="both"/>
        <w:rPr>
          <w:rFonts w:cs="Times New Roman"/>
          <w:sz w:val="22"/>
          <w:szCs w:val="22"/>
          <w:lang w:val="sk-SK"/>
        </w:rPr>
      </w:pPr>
      <w:r w:rsidRPr="00335926">
        <w:rPr>
          <w:rFonts w:cs="Times New Roman"/>
          <w:sz w:val="22"/>
          <w:szCs w:val="22"/>
          <w:lang w:val="sk-SK"/>
        </w:rPr>
        <w:t>Poskytovateľ sa zaväzuje bez zbytočného odkladu, potom ako sa o tom dozvedel, písomne informovať Objednávateľa o akýchkoľvek okolnostiach dôležitých pre riadny výkon Služieb a akýchkoľvek okolnostiach, ktoré môžu mať vplyv na zmenu alebo doplnenie alebo udelenie pokynov Objednávateľa voči Poskytovateľovi. Ak Poskytovateľ bude mať vedomosť o skutočnosti, že nebude v budúcnosti schopný plniť si povinnosti vyplývajúce mu z tejto Zmluvy, je povinný oznámiť túto skutočnosť Objednávateľovi najneskôr 10 dní pred predpokladanou stratou schopnosti plniť povinnosti z tejto Zmluvy. V prípade nesplnenia si tejto oznamovacej povinnosti má Objednávateľ právo požadovať od Poskytovateľa zaplatenie zmluvnej pokuty vo výške 1 000 EUR, ako aj uplatniť si náhradu škody.</w:t>
      </w:r>
    </w:p>
    <w:p w:rsidR="00851073" w:rsidRPr="00C72C1C" w:rsidRDefault="00851073" w:rsidP="00C72C1C">
      <w:pPr>
        <w:pStyle w:val="Standard"/>
        <w:numPr>
          <w:ilvl w:val="0"/>
          <w:numId w:val="21"/>
        </w:numPr>
        <w:tabs>
          <w:tab w:val="left" w:pos="1080"/>
        </w:tabs>
        <w:spacing w:after="120"/>
        <w:ind w:left="454" w:hanging="454"/>
        <w:jc w:val="both"/>
        <w:rPr>
          <w:rFonts w:cs="Times New Roman"/>
          <w:sz w:val="22"/>
          <w:szCs w:val="22"/>
          <w:lang w:val="sk-SK"/>
        </w:rPr>
      </w:pPr>
      <w:r w:rsidRPr="00335926">
        <w:rPr>
          <w:rFonts w:cs="Times New Roman"/>
          <w:sz w:val="22"/>
          <w:szCs w:val="22"/>
          <w:lang w:val="sk-SK"/>
        </w:rPr>
        <w:t>Poskytovateľ je povinný sa zúčastňovať na všetkých rokovaniach zvolaných Objednávateľom, ktoré sa týkajú poskytovaných Služieb, a na ktorých vyžaduje Objednávateľ jeho účasť.</w:t>
      </w:r>
    </w:p>
    <w:p w:rsidR="00851073" w:rsidRPr="00C72C1C" w:rsidRDefault="00851073" w:rsidP="00C72C1C">
      <w:pPr>
        <w:pStyle w:val="Standard"/>
        <w:numPr>
          <w:ilvl w:val="0"/>
          <w:numId w:val="21"/>
        </w:numPr>
        <w:tabs>
          <w:tab w:val="left" w:pos="1080"/>
        </w:tabs>
        <w:spacing w:after="120"/>
        <w:ind w:left="454" w:hanging="454"/>
        <w:jc w:val="both"/>
        <w:rPr>
          <w:rFonts w:cs="Times New Roman"/>
          <w:sz w:val="22"/>
          <w:szCs w:val="22"/>
          <w:lang w:val="sk-SK"/>
        </w:rPr>
      </w:pPr>
      <w:r w:rsidRPr="00335926">
        <w:rPr>
          <w:rFonts w:cs="Times New Roman"/>
          <w:sz w:val="22"/>
          <w:szCs w:val="22"/>
          <w:lang w:val="sk-SK"/>
        </w:rPr>
        <w:t>Poskytovateľ sa zaväzuje poskytovať Objednávateľovi včasné, pravdivé a úplné informácie a predkladať listinné materiály potrebné k riadnemu poskytovaniu Služieb.</w:t>
      </w:r>
    </w:p>
    <w:p w:rsidR="00851073" w:rsidRPr="00C72C1C" w:rsidRDefault="00851073" w:rsidP="00C72C1C">
      <w:pPr>
        <w:pStyle w:val="Standard"/>
        <w:numPr>
          <w:ilvl w:val="0"/>
          <w:numId w:val="21"/>
        </w:numPr>
        <w:tabs>
          <w:tab w:val="left" w:pos="1080"/>
        </w:tabs>
        <w:spacing w:after="120"/>
        <w:ind w:left="454" w:hanging="454"/>
        <w:jc w:val="both"/>
        <w:rPr>
          <w:rFonts w:cs="Times New Roman"/>
          <w:sz w:val="22"/>
          <w:szCs w:val="22"/>
          <w:lang w:val="sk-SK"/>
        </w:rPr>
      </w:pPr>
      <w:r w:rsidRPr="00335926">
        <w:rPr>
          <w:rFonts w:cs="Times New Roman"/>
          <w:sz w:val="22"/>
          <w:szCs w:val="22"/>
          <w:lang w:val="sk-SK"/>
        </w:rPr>
        <w:t>Poskytovateľ môže byť požiadaný Objednávateľom, aby spolupracoval pri plnení záväzkov vyplývajúcich z tejto Zmluvy s inými expertmi alebo inými odborníkmi alebo inými poskytovateľmi, dodávateľmi a zhotoviteľmi určenými Objednávateľom, pričom takáto spolupráca musí byť Poskytovateľom odsúhlasená.</w:t>
      </w:r>
    </w:p>
    <w:p w:rsidR="00851073" w:rsidRPr="00C72C1C" w:rsidRDefault="00851073" w:rsidP="00C72C1C">
      <w:pPr>
        <w:pStyle w:val="Standard"/>
        <w:numPr>
          <w:ilvl w:val="0"/>
          <w:numId w:val="21"/>
        </w:numPr>
        <w:tabs>
          <w:tab w:val="left" w:pos="1080"/>
        </w:tabs>
        <w:spacing w:after="120"/>
        <w:ind w:left="454" w:hanging="454"/>
        <w:jc w:val="both"/>
        <w:rPr>
          <w:rFonts w:cs="Times New Roman"/>
          <w:sz w:val="22"/>
          <w:szCs w:val="22"/>
          <w:lang w:val="sk-SK"/>
        </w:rPr>
      </w:pPr>
      <w:r w:rsidRPr="00335926">
        <w:rPr>
          <w:rFonts w:cs="Times New Roman"/>
          <w:sz w:val="22"/>
          <w:szCs w:val="22"/>
          <w:lang w:val="sk-SK"/>
        </w:rPr>
        <w:t>Poskytovateľ určí osobu, ktorá bude komunikovať s Objednávateľom a bude zastupovať Poskytovateľa vo výkone jeho práv a povinností podľa Zmluvy, a túto skutočnosť oznámi Objednávateľovi do 15 dní odo dňa účinnosti Zmluvy. Určenie osoby podľa predošlej vety je voči Objednávateľovi účinné od okamihu, kedy sa Objednávateľ túto skutočnosť dozvedel.</w:t>
      </w:r>
    </w:p>
    <w:p w:rsidR="00851073" w:rsidRPr="00C72C1C" w:rsidRDefault="00851073" w:rsidP="00C72C1C">
      <w:pPr>
        <w:pStyle w:val="Standard"/>
        <w:numPr>
          <w:ilvl w:val="0"/>
          <w:numId w:val="21"/>
        </w:numPr>
        <w:tabs>
          <w:tab w:val="left" w:pos="1080"/>
        </w:tabs>
        <w:spacing w:after="120"/>
        <w:ind w:left="454" w:hanging="454"/>
        <w:jc w:val="both"/>
        <w:rPr>
          <w:rFonts w:cs="Times New Roman"/>
          <w:sz w:val="22"/>
          <w:szCs w:val="22"/>
          <w:lang w:val="sk-SK"/>
        </w:rPr>
      </w:pPr>
      <w:r w:rsidRPr="00335926">
        <w:rPr>
          <w:rFonts w:cs="Times New Roman"/>
          <w:sz w:val="22"/>
          <w:szCs w:val="22"/>
          <w:lang w:val="sk-SK"/>
        </w:rPr>
        <w:t xml:space="preserve">Ak by v zmysle platných právnych predpisov bol výsledok činnosti Poskytovateľa podľa Zmluvy </w:t>
      </w:r>
      <w:r w:rsidRPr="00335926">
        <w:rPr>
          <w:rFonts w:cs="Times New Roman"/>
          <w:sz w:val="22"/>
          <w:szCs w:val="22"/>
          <w:lang w:val="sk-SK"/>
        </w:rPr>
        <w:lastRenderedPageBreak/>
        <w:t>(vrátane jeho zamestnancov, subdodávateľov a iných osôb, ktoré na plnenie Zmluvy použil) chránený ako predmet práva duševného vlastníctva, poskytuje Poskytovateľ Objednávateľovi výlučné právo po dobu ochrany vyplývajúcej z príslušných právnych predpisov nakladať s takýmto predmetom ochrany práv duševného vlastníctva pre účely plnenia tejto Zmluvy a využívania jej výsledkov Objednávateľom. Objednávateľ je v tomto rozsahu oprávnený udeliť subjektu verejnej správy sublicenciu k týmto predmetom ochrany práva duševného vlastníctva, ako aj postúpiť túto licenciu na subjekt verejnej správy. Odplata za udelenie tohto práva je zahrnutá v odmene a Zmluvné strany majú za to, že je primeraná k rozsahu a spôsobu použitia predmetov ochrany práv duševného vlastníctva. Zmluvné strany vyhlasujú, že pokiaľ príslušné právne predpisy nestanovia inak, výsledky činnosti Poskytovateľa nie sú autorským dielom.</w:t>
      </w:r>
    </w:p>
    <w:p w:rsidR="00851073" w:rsidRPr="00C72C1C" w:rsidRDefault="00851073" w:rsidP="00C72C1C">
      <w:pPr>
        <w:pStyle w:val="Standard"/>
        <w:numPr>
          <w:ilvl w:val="0"/>
          <w:numId w:val="21"/>
        </w:numPr>
        <w:tabs>
          <w:tab w:val="left" w:pos="1080"/>
        </w:tabs>
        <w:spacing w:after="120"/>
        <w:ind w:left="454" w:hanging="454"/>
        <w:jc w:val="both"/>
        <w:rPr>
          <w:rFonts w:cs="Times New Roman"/>
          <w:sz w:val="22"/>
          <w:szCs w:val="22"/>
          <w:lang w:val="sk-SK"/>
        </w:rPr>
      </w:pPr>
      <w:r w:rsidRPr="00335926">
        <w:rPr>
          <w:rFonts w:cs="Times New Roman"/>
          <w:sz w:val="22"/>
          <w:szCs w:val="22"/>
          <w:lang w:val="sk-SK"/>
        </w:rPr>
        <w:t>Poskytovateľ je oprávnený zabezpečiť poskytovanie Služieb prostredníctvom subdodávateľov, ktorí musia spĺňať podmienky účasti podľa výzvy na predkladanie ponúk, na základe ktorej bola uzatvorená táto zmluva.  Za poskytovanie Služieb prostredníctvom subdodávateľov má Poskytovateľ zodpovednosť, akoby Služby vykonával sám. Poskytovateľ je povinný oznámiť Objednávateľovi presnú identifikáciu subdodávateľov,  prostredníctvom ktorých bude poskytovať Služby.</w:t>
      </w:r>
    </w:p>
    <w:p w:rsidR="00851073" w:rsidRPr="00C72C1C" w:rsidRDefault="00851073" w:rsidP="00C72C1C">
      <w:pPr>
        <w:pStyle w:val="Standard"/>
        <w:numPr>
          <w:ilvl w:val="0"/>
          <w:numId w:val="21"/>
        </w:numPr>
        <w:tabs>
          <w:tab w:val="left" w:pos="1080"/>
        </w:tabs>
        <w:spacing w:after="120"/>
        <w:ind w:left="454" w:hanging="454"/>
        <w:jc w:val="both"/>
        <w:rPr>
          <w:rFonts w:cs="Times New Roman"/>
          <w:sz w:val="22"/>
          <w:szCs w:val="22"/>
          <w:lang w:val="sk-SK"/>
        </w:rPr>
      </w:pPr>
      <w:r w:rsidRPr="00335926">
        <w:rPr>
          <w:rFonts w:cs="Times New Roman"/>
          <w:sz w:val="22"/>
          <w:szCs w:val="22"/>
          <w:lang w:val="sk-SK"/>
        </w:rPr>
        <w:t>V prípade zmeny subdodávateľa je Poskytovateľ povinný v lehote 15 dní od zmeny písomne oznámiť Objednávateľovi presnú identifikáciu subdodávateľov, ktorých sa uvedená zmena týka.</w:t>
      </w:r>
    </w:p>
    <w:p w:rsidR="00851073" w:rsidRPr="00C72C1C" w:rsidRDefault="00851073" w:rsidP="00C72C1C">
      <w:pPr>
        <w:pStyle w:val="Standard"/>
        <w:numPr>
          <w:ilvl w:val="0"/>
          <w:numId w:val="21"/>
        </w:numPr>
        <w:tabs>
          <w:tab w:val="left" w:pos="1080"/>
        </w:tabs>
        <w:spacing w:after="120"/>
        <w:ind w:left="454" w:hanging="454"/>
        <w:jc w:val="both"/>
        <w:rPr>
          <w:rFonts w:cs="Times New Roman"/>
          <w:sz w:val="22"/>
          <w:szCs w:val="22"/>
          <w:lang w:val="sk-SK"/>
        </w:rPr>
      </w:pPr>
      <w:r w:rsidRPr="00335926">
        <w:rPr>
          <w:rFonts w:cs="Times New Roman"/>
          <w:sz w:val="22"/>
          <w:szCs w:val="22"/>
          <w:lang w:val="sk-SK"/>
        </w:rPr>
        <w:t>Poskytovateľ berie na vedomie, že predmet Zmluvy je spolufinancovaný z fondov EÚ alebo z obdobných finančných nástrojov. Poskytovateľ sa zaväzuje pri plnení Zmluvy dodržiavať platné a účinné všeobecne záväzné právne predpisy Slovenskej republiky, ako aj právne akty EÚ, ostatné právne predpisy a riadiace dokumenty pre tieto fondy a obdobné finančné nástroje a primerane v rozsahu vzťahujúcom sa na Poskytovateľa, aj rešpektovať ostatné pravidlá vydané na ich základe. Poskytovateľ je povinný strpieť výkon kontroly/auditu súvisiaceho s poskytovanými službami kedykoľvek počas platnosti a účinnosti zmluvy, a to oprávnenými osobami, ktorými sú najmä:</w:t>
      </w:r>
    </w:p>
    <w:p w:rsidR="00851073" w:rsidRPr="00335926" w:rsidRDefault="00851073" w:rsidP="00851073">
      <w:pPr>
        <w:pStyle w:val="Odsekzoznamu"/>
        <w:numPr>
          <w:ilvl w:val="0"/>
          <w:numId w:val="3"/>
        </w:numPr>
        <w:spacing w:after="120"/>
        <w:jc w:val="both"/>
        <w:rPr>
          <w:rFonts w:cs="Times New Roman"/>
          <w:lang w:val="sk-SK"/>
        </w:rPr>
      </w:pPr>
      <w:r w:rsidRPr="00335926">
        <w:rPr>
          <w:rFonts w:cs="Times New Roman"/>
          <w:sz w:val="22"/>
          <w:szCs w:val="22"/>
          <w:lang w:val="sk-SK"/>
        </w:rPr>
        <w:t>Poskytovateľ NFP a ním poverené osoby,</w:t>
      </w:r>
    </w:p>
    <w:p w:rsidR="00851073" w:rsidRPr="00335926" w:rsidRDefault="00851073" w:rsidP="00851073">
      <w:pPr>
        <w:pStyle w:val="Odsekzoznamu"/>
        <w:numPr>
          <w:ilvl w:val="0"/>
          <w:numId w:val="2"/>
        </w:numPr>
        <w:spacing w:after="120"/>
        <w:jc w:val="both"/>
        <w:rPr>
          <w:rFonts w:cs="Times New Roman"/>
          <w:lang w:val="sk-SK"/>
        </w:rPr>
      </w:pPr>
      <w:r w:rsidRPr="00335926">
        <w:rPr>
          <w:rFonts w:cs="Times New Roman"/>
          <w:sz w:val="22"/>
          <w:szCs w:val="22"/>
          <w:lang w:val="sk-SK"/>
        </w:rPr>
        <w:t>Útvar následnej finančnej kontroly a nimi poverené osoby,</w:t>
      </w:r>
    </w:p>
    <w:p w:rsidR="00851073" w:rsidRPr="00335926" w:rsidRDefault="00851073" w:rsidP="00851073">
      <w:pPr>
        <w:pStyle w:val="Odsekzoznamu"/>
        <w:numPr>
          <w:ilvl w:val="0"/>
          <w:numId w:val="2"/>
        </w:numPr>
        <w:spacing w:after="120"/>
        <w:jc w:val="both"/>
        <w:rPr>
          <w:rFonts w:cs="Times New Roman"/>
          <w:lang w:val="sk-SK"/>
        </w:rPr>
      </w:pPr>
      <w:r w:rsidRPr="00335926">
        <w:rPr>
          <w:rFonts w:cs="Times New Roman"/>
          <w:sz w:val="22"/>
          <w:szCs w:val="22"/>
          <w:lang w:val="sk-SK"/>
        </w:rPr>
        <w:t>Najvyšší kontrolný úrad SR, príslušná Správa finančnej kontroly, Certifikačný orgán a nimi poverené osoby,</w:t>
      </w:r>
    </w:p>
    <w:p w:rsidR="00851073" w:rsidRPr="00335926" w:rsidRDefault="00851073" w:rsidP="00851073">
      <w:pPr>
        <w:pStyle w:val="Odsekzoznamu"/>
        <w:numPr>
          <w:ilvl w:val="0"/>
          <w:numId w:val="2"/>
        </w:numPr>
        <w:spacing w:after="120"/>
        <w:jc w:val="both"/>
        <w:rPr>
          <w:rFonts w:cs="Times New Roman"/>
          <w:lang w:val="sk-SK"/>
        </w:rPr>
      </w:pPr>
      <w:r w:rsidRPr="00335926">
        <w:rPr>
          <w:rFonts w:cs="Times New Roman"/>
          <w:sz w:val="22"/>
          <w:szCs w:val="22"/>
          <w:lang w:val="sk-SK"/>
        </w:rPr>
        <w:t>Orgán auditu, jeho spolupracujúce orgány a nimi poverené osoby,</w:t>
      </w:r>
    </w:p>
    <w:p w:rsidR="00851073" w:rsidRPr="00335926" w:rsidRDefault="00851073" w:rsidP="00851073">
      <w:pPr>
        <w:pStyle w:val="Odsekzoznamu"/>
        <w:numPr>
          <w:ilvl w:val="0"/>
          <w:numId w:val="2"/>
        </w:numPr>
        <w:spacing w:after="120"/>
        <w:jc w:val="both"/>
        <w:rPr>
          <w:rFonts w:cs="Times New Roman"/>
          <w:lang w:val="sk-SK"/>
        </w:rPr>
      </w:pPr>
      <w:r w:rsidRPr="00335926">
        <w:rPr>
          <w:rFonts w:cs="Times New Roman"/>
          <w:sz w:val="22"/>
          <w:szCs w:val="22"/>
          <w:lang w:val="sk-SK"/>
        </w:rPr>
        <w:t>Splnomocnení zástupcovia Európskej komisie a Európskeho dvora audítorov,</w:t>
      </w:r>
    </w:p>
    <w:p w:rsidR="00851073" w:rsidRPr="00335926" w:rsidRDefault="00851073" w:rsidP="00851073">
      <w:pPr>
        <w:pStyle w:val="Odsekzoznamu"/>
        <w:numPr>
          <w:ilvl w:val="0"/>
          <w:numId w:val="2"/>
        </w:numPr>
        <w:spacing w:after="120"/>
        <w:jc w:val="both"/>
        <w:rPr>
          <w:rFonts w:cs="Times New Roman"/>
          <w:lang w:val="sk-SK"/>
        </w:rPr>
      </w:pPr>
      <w:r w:rsidRPr="00335926">
        <w:rPr>
          <w:rFonts w:cs="Times New Roman"/>
          <w:sz w:val="22"/>
          <w:szCs w:val="22"/>
          <w:lang w:val="sk-SK"/>
        </w:rPr>
        <w:t>Osoby prizvané orgánmi uvedenými v písm. a) až e) v súlade s príslušnými právnymi predpismi SR a EÚ.</w:t>
      </w:r>
    </w:p>
    <w:p w:rsidR="00851073" w:rsidRPr="00C72C1C" w:rsidRDefault="00851073" w:rsidP="00C72C1C">
      <w:pPr>
        <w:pStyle w:val="Standard"/>
        <w:numPr>
          <w:ilvl w:val="0"/>
          <w:numId w:val="21"/>
        </w:numPr>
        <w:tabs>
          <w:tab w:val="left" w:pos="1080"/>
        </w:tabs>
        <w:spacing w:after="120"/>
        <w:ind w:left="454" w:hanging="454"/>
        <w:jc w:val="both"/>
        <w:rPr>
          <w:rFonts w:cs="Times New Roman"/>
          <w:sz w:val="22"/>
          <w:szCs w:val="22"/>
          <w:lang w:val="sk-SK"/>
        </w:rPr>
      </w:pPr>
      <w:r w:rsidRPr="00335926">
        <w:rPr>
          <w:rFonts w:cs="Times New Roman"/>
          <w:sz w:val="22"/>
          <w:szCs w:val="22"/>
          <w:lang w:val="sk-SK"/>
        </w:rPr>
        <w:t>Poskytovateľ sa zaväzuje pri plnení predmetu tejto Zmluvy sledovať všetky zmeny prijímané orgánmi Európskej únie a orgánmi verejnej správy a realizovať ad hoc konzultácie s Objednávateľom a ďalšími príslušnými riadiacimi  a kontrolnými orgánmi projektov pre Objednávateľa a upozorniť na dôležité skutočnosti vzťahujúce sa na predmet plnenia tejto Zmluvy Objednávateľa bez zbytočného odkladu.</w:t>
      </w:r>
    </w:p>
    <w:p w:rsidR="00851073" w:rsidRPr="00335926" w:rsidRDefault="00851073" w:rsidP="00851073">
      <w:pPr>
        <w:pStyle w:val="Nadpis21"/>
        <w:rPr>
          <w:rFonts w:ascii="Times New Roman" w:hAnsi="Times New Roman" w:cs="Times New Roman"/>
          <w:lang w:val="sk-SK"/>
        </w:rPr>
      </w:pPr>
    </w:p>
    <w:p w:rsidR="00851073" w:rsidRPr="00335926" w:rsidRDefault="00851073" w:rsidP="00851073">
      <w:pPr>
        <w:pStyle w:val="Nadpis21"/>
        <w:rPr>
          <w:rFonts w:ascii="Times New Roman" w:hAnsi="Times New Roman" w:cs="Times New Roman"/>
          <w:lang w:val="sk-SK"/>
        </w:rPr>
      </w:pPr>
      <w:r w:rsidRPr="00335926">
        <w:rPr>
          <w:rFonts w:ascii="Times New Roman" w:hAnsi="Times New Roman" w:cs="Times New Roman"/>
          <w:lang w:val="sk-SK"/>
        </w:rPr>
        <w:t>IV. Práva a povinnosti Objednávateľa</w:t>
      </w:r>
    </w:p>
    <w:p w:rsidR="00851073" w:rsidRPr="00335926" w:rsidRDefault="00851073" w:rsidP="00C72C1C">
      <w:pPr>
        <w:pStyle w:val="Standard"/>
        <w:numPr>
          <w:ilvl w:val="0"/>
          <w:numId w:val="22"/>
        </w:numPr>
        <w:tabs>
          <w:tab w:val="left" w:pos="1080"/>
        </w:tabs>
        <w:spacing w:after="120"/>
        <w:ind w:left="454" w:hanging="454"/>
        <w:jc w:val="both"/>
        <w:rPr>
          <w:rFonts w:cs="Times New Roman"/>
          <w:lang w:val="sk-SK"/>
        </w:rPr>
      </w:pPr>
      <w:r w:rsidRPr="00335926">
        <w:rPr>
          <w:rFonts w:cs="Times New Roman"/>
          <w:sz w:val="22"/>
          <w:szCs w:val="22"/>
          <w:lang w:val="sk-SK"/>
        </w:rPr>
        <w:t>Objednávateľ určí osobu, ktorá ho bude zastupovať vo výkone jeho práv a povinností podľa Zmluvy a dávať Poskytovateľovi pokyny podľa článku 3.1 Zmluvy, a túto skutočnosť oznámi Poskytovateľovi do 15 dní odo dňa účinnosti Zmluvy (ďalej len „</w:t>
      </w:r>
      <w:r w:rsidRPr="00335926">
        <w:rPr>
          <w:rFonts w:cs="Times New Roman"/>
          <w:b/>
          <w:sz w:val="22"/>
          <w:szCs w:val="22"/>
          <w:lang w:val="sk-SK"/>
        </w:rPr>
        <w:t>Zástupca Objednávateľa</w:t>
      </w:r>
      <w:r w:rsidRPr="00335926">
        <w:rPr>
          <w:rFonts w:cs="Times New Roman"/>
          <w:sz w:val="22"/>
          <w:szCs w:val="22"/>
          <w:lang w:val="sk-SK"/>
        </w:rPr>
        <w:t>“). Určenie osoby podľa predošlej vety je voči Poskytovateľovi účinné od okamihu, kedy sa Poskytovateľ túto skutočnosť dozvedel.</w:t>
      </w:r>
    </w:p>
    <w:p w:rsidR="00851073" w:rsidRPr="00C72C1C" w:rsidRDefault="00851073" w:rsidP="00C72C1C">
      <w:pPr>
        <w:pStyle w:val="Standard"/>
        <w:numPr>
          <w:ilvl w:val="0"/>
          <w:numId w:val="22"/>
        </w:numPr>
        <w:tabs>
          <w:tab w:val="left" w:pos="1080"/>
        </w:tabs>
        <w:spacing w:after="120"/>
        <w:ind w:left="454" w:hanging="454"/>
        <w:jc w:val="both"/>
        <w:rPr>
          <w:rFonts w:cs="Times New Roman"/>
          <w:sz w:val="22"/>
          <w:szCs w:val="22"/>
          <w:lang w:val="sk-SK"/>
        </w:rPr>
      </w:pPr>
      <w:r w:rsidRPr="00335926">
        <w:rPr>
          <w:rFonts w:cs="Times New Roman"/>
          <w:sz w:val="22"/>
          <w:szCs w:val="22"/>
          <w:lang w:val="sk-SK"/>
        </w:rPr>
        <w:t>Pokyn sa považuje za poskytnutý Poskytovateľovi, ak je daný Zástupcom Objednávateľa Poskytovateľovi za dodržania podmienok uvedených v článku 8 Zmluvy.</w:t>
      </w:r>
    </w:p>
    <w:p w:rsidR="00851073" w:rsidRPr="00C72C1C" w:rsidRDefault="00851073" w:rsidP="00C72C1C">
      <w:pPr>
        <w:pStyle w:val="Standard"/>
        <w:numPr>
          <w:ilvl w:val="0"/>
          <w:numId w:val="22"/>
        </w:numPr>
        <w:tabs>
          <w:tab w:val="left" w:pos="1080"/>
        </w:tabs>
        <w:spacing w:after="120"/>
        <w:ind w:left="454" w:hanging="454"/>
        <w:jc w:val="both"/>
        <w:rPr>
          <w:rFonts w:cs="Times New Roman"/>
          <w:sz w:val="22"/>
          <w:szCs w:val="22"/>
          <w:lang w:val="sk-SK"/>
        </w:rPr>
      </w:pPr>
      <w:r w:rsidRPr="00335926">
        <w:rPr>
          <w:rFonts w:cs="Times New Roman"/>
          <w:sz w:val="22"/>
          <w:szCs w:val="22"/>
          <w:lang w:val="sk-SK"/>
        </w:rPr>
        <w:t xml:space="preserve">Objednávateľ sa zaväzuje zabezpečiť Poskytovateľovi odovzdanie všetkých dokumentov a poskytnutie všetkých informácií, ktoré sú potrebné na poskytovanie Služieb, pokiaľ z povahy týchto dokumentov/informácií nevyplýva, že ich má obstarať Poskytovateľ. Poskytovateľ je povinný odovzdať bez zbytočného odkladu Zástupcovi Objednávateľa všetky veci, ktoré prevzal pri poskytovaní Služieb </w:t>
      </w:r>
      <w:r w:rsidRPr="00335926">
        <w:rPr>
          <w:rFonts w:cs="Times New Roman"/>
          <w:sz w:val="22"/>
          <w:szCs w:val="22"/>
          <w:lang w:val="sk-SK"/>
        </w:rPr>
        <w:lastRenderedPageBreak/>
        <w:t>od tretích osôb, a ktoré už nepotrebuje na riadne plnenie predmetu Zmluvy.</w:t>
      </w:r>
    </w:p>
    <w:p w:rsidR="00851073" w:rsidRPr="00C72C1C" w:rsidRDefault="00851073" w:rsidP="00C72C1C">
      <w:pPr>
        <w:pStyle w:val="Standard"/>
        <w:numPr>
          <w:ilvl w:val="0"/>
          <w:numId w:val="22"/>
        </w:numPr>
        <w:tabs>
          <w:tab w:val="left" w:pos="1080"/>
        </w:tabs>
        <w:spacing w:after="120"/>
        <w:ind w:left="454" w:hanging="454"/>
        <w:jc w:val="both"/>
        <w:rPr>
          <w:rFonts w:cs="Times New Roman"/>
          <w:sz w:val="22"/>
          <w:szCs w:val="22"/>
          <w:lang w:val="sk-SK"/>
        </w:rPr>
      </w:pPr>
      <w:r w:rsidRPr="00335926">
        <w:rPr>
          <w:rFonts w:cs="Times New Roman"/>
          <w:sz w:val="22"/>
          <w:szCs w:val="22"/>
          <w:lang w:val="sk-SK"/>
        </w:rPr>
        <w:t>Objednávateľ je povinný bez zbytočného odkladu poskytnúť Poskytovateľovi všetku súčinnosť potrebnú pre poskytovanie Služieb, vrátane vyvinutia maximálne možného úsilia pre zabezpečenie súčinnosti iných subjektov, ktorá je nevyhnutná pre riadne poskytovanie služieb Poskytovateľom, zabezpečiť písomné rozhodnutia o všetkých správach, odporúčania a všetky ďalšie záležitosti, ktoré Poskytovateľ postúpil Objednávateľovi.</w:t>
      </w:r>
    </w:p>
    <w:p w:rsidR="00851073" w:rsidRPr="00335926" w:rsidRDefault="00851073" w:rsidP="00C72C1C">
      <w:pPr>
        <w:pStyle w:val="Standard"/>
        <w:numPr>
          <w:ilvl w:val="0"/>
          <w:numId w:val="22"/>
        </w:numPr>
        <w:tabs>
          <w:tab w:val="left" w:pos="1080"/>
        </w:tabs>
        <w:spacing w:after="120"/>
        <w:ind w:left="454" w:hanging="454"/>
        <w:jc w:val="both"/>
        <w:rPr>
          <w:rFonts w:cs="Times New Roman"/>
          <w:sz w:val="22"/>
          <w:szCs w:val="22"/>
          <w:lang w:val="sk-SK"/>
        </w:rPr>
      </w:pPr>
      <w:r w:rsidRPr="00335926">
        <w:rPr>
          <w:rFonts w:cs="Times New Roman"/>
          <w:sz w:val="22"/>
          <w:szCs w:val="22"/>
          <w:lang w:val="sk-SK"/>
        </w:rPr>
        <w:t>Objednávateľ sa zaväzuje udeliť písomné plnomocenstvo v nevyhnutnom rozsahu v prípade, ak bude Poskytovateľ v súlade so Zmluvou požadovať a ak to bude nevyhnutné pre riadne plnenie predmetu Zmluvy, aby Poskytovateľ uskutočnil v jeho mene právne úkony. Inak je Poskytovateľ oprávnený odoprieť vykonanie týchto právnych úkonov a výkon akýchkoľvek činností s tým bezprostredne súvisiacich a to až do udelenia plnomocenstva. Ustanovenie predchádzajúcej vety sa vzťahuje aj na prípad, keď predloženie písomného plnomocenstva Poskytovateľovi bude požadovať tretia osoba, ktorá však musí mať zmluvný vzťah s Poskytovateľom vo veci predmetu zákazky tejto zmluvy.</w:t>
      </w:r>
    </w:p>
    <w:p w:rsidR="00851073" w:rsidRPr="00335926" w:rsidRDefault="00851073" w:rsidP="00851073">
      <w:pPr>
        <w:pStyle w:val="Standard"/>
        <w:spacing w:after="120"/>
        <w:jc w:val="both"/>
        <w:rPr>
          <w:rFonts w:cs="Times New Roman"/>
          <w:sz w:val="22"/>
          <w:szCs w:val="22"/>
          <w:lang w:val="sk-SK"/>
        </w:rPr>
      </w:pPr>
    </w:p>
    <w:p w:rsidR="00851073" w:rsidRPr="00335926" w:rsidRDefault="00851073" w:rsidP="00851073">
      <w:pPr>
        <w:pStyle w:val="Nadpis21"/>
        <w:rPr>
          <w:rFonts w:ascii="Times New Roman" w:hAnsi="Times New Roman" w:cs="Times New Roman"/>
          <w:lang w:val="sk-SK"/>
        </w:rPr>
      </w:pPr>
      <w:r w:rsidRPr="00335926">
        <w:rPr>
          <w:rFonts w:ascii="Times New Roman" w:hAnsi="Times New Roman" w:cs="Times New Roman"/>
          <w:lang w:val="sk-SK"/>
        </w:rPr>
        <w:t>V. Zodpovednosť za škodu</w:t>
      </w:r>
    </w:p>
    <w:p w:rsidR="00851073" w:rsidRPr="00335926" w:rsidRDefault="00851073" w:rsidP="00C72C1C">
      <w:pPr>
        <w:pStyle w:val="Standard"/>
        <w:numPr>
          <w:ilvl w:val="2"/>
          <w:numId w:val="5"/>
        </w:numPr>
        <w:tabs>
          <w:tab w:val="left" w:pos="1080"/>
        </w:tabs>
        <w:spacing w:after="120"/>
        <w:ind w:left="454" w:hanging="454"/>
        <w:rPr>
          <w:rFonts w:cs="Times New Roman"/>
          <w:lang w:val="sk-SK"/>
        </w:rPr>
      </w:pPr>
      <w:r w:rsidRPr="00335926">
        <w:rPr>
          <w:rFonts w:cs="Times New Roman"/>
          <w:sz w:val="22"/>
          <w:szCs w:val="22"/>
          <w:lang w:val="sk-SK"/>
        </w:rPr>
        <w:t>Poskytovateľ zodpovedá Objednávateľovi za škodu, ktorú mu spôsobil v súvislosti s poskytovaním Služieb podľa Zmluvy. Poskytovateľ sa zbaví zodpovednosti, ak preukáže, že škode nemohol zabrániť ani pri vynaložení všetkého úsilia, ktoré možno od neho primerane požadovať.</w:t>
      </w:r>
    </w:p>
    <w:p w:rsidR="00851073" w:rsidRPr="00335926" w:rsidRDefault="00851073" w:rsidP="00C72C1C">
      <w:pPr>
        <w:pStyle w:val="Standard"/>
        <w:numPr>
          <w:ilvl w:val="1"/>
          <w:numId w:val="5"/>
        </w:numPr>
        <w:tabs>
          <w:tab w:val="left" w:pos="1080"/>
        </w:tabs>
        <w:spacing w:after="120"/>
        <w:ind w:left="454" w:hanging="454"/>
        <w:rPr>
          <w:rFonts w:cs="Times New Roman"/>
          <w:lang w:val="sk-SK"/>
        </w:rPr>
      </w:pPr>
      <w:r w:rsidRPr="00335926">
        <w:rPr>
          <w:rFonts w:cs="Times New Roman"/>
          <w:sz w:val="22"/>
          <w:szCs w:val="22"/>
          <w:lang w:val="sk-SK"/>
        </w:rPr>
        <w:t>Poskytovateľ nezodpovedá za škody, ktoré vznikli poskytnutím neúplných alebo nepresných podkladov zo strany Objednávateľa.</w:t>
      </w:r>
    </w:p>
    <w:p w:rsidR="00851073" w:rsidRPr="00335926" w:rsidRDefault="00851073" w:rsidP="00851073">
      <w:pPr>
        <w:pStyle w:val="Nadpis21"/>
        <w:rPr>
          <w:rFonts w:ascii="Times New Roman" w:hAnsi="Times New Roman" w:cs="Times New Roman"/>
          <w:lang w:val="sk-SK"/>
        </w:rPr>
      </w:pPr>
    </w:p>
    <w:p w:rsidR="00851073" w:rsidRPr="00335926" w:rsidRDefault="00851073" w:rsidP="00851073">
      <w:pPr>
        <w:pStyle w:val="Nadpis21"/>
        <w:rPr>
          <w:rFonts w:ascii="Times New Roman" w:hAnsi="Times New Roman" w:cs="Times New Roman"/>
          <w:lang w:val="sk-SK"/>
        </w:rPr>
      </w:pPr>
      <w:r w:rsidRPr="00335926">
        <w:rPr>
          <w:rFonts w:ascii="Times New Roman" w:hAnsi="Times New Roman" w:cs="Times New Roman"/>
          <w:lang w:val="sk-SK"/>
        </w:rPr>
        <w:t>VI. Ochrana dôverných informácií</w:t>
      </w:r>
    </w:p>
    <w:p w:rsidR="00851073" w:rsidRPr="00C72C1C" w:rsidRDefault="00851073" w:rsidP="00C72C1C">
      <w:pPr>
        <w:pStyle w:val="Standard"/>
        <w:numPr>
          <w:ilvl w:val="2"/>
          <w:numId w:val="5"/>
        </w:numPr>
        <w:tabs>
          <w:tab w:val="left" w:pos="1080"/>
        </w:tabs>
        <w:spacing w:after="120"/>
        <w:ind w:left="454" w:hanging="454"/>
        <w:jc w:val="both"/>
        <w:rPr>
          <w:rFonts w:cs="Times New Roman"/>
          <w:sz w:val="22"/>
          <w:szCs w:val="22"/>
          <w:lang w:val="sk-SK"/>
        </w:rPr>
      </w:pPr>
      <w:r w:rsidRPr="00335926">
        <w:rPr>
          <w:rFonts w:cs="Times New Roman"/>
          <w:sz w:val="22"/>
          <w:szCs w:val="22"/>
          <w:lang w:val="sk-SK"/>
        </w:rPr>
        <w:t>Poskytovateľ sa zaväzuje voči Objednávateľovi, že všetky údaje, dáta, dokumenty, podklady alebo akékoľvek iné informácie (vrátane všetkých súborov, kópií dokumentov a poznámok), zaznamenané či už v písomnej, v elektronickej alebo v akejkoľvek inej zmyslami vnímateľnej podobe odovzdané, poskytnuté, sprístupnené alebo akýmkoľvek iným spôsobom ňou získané od Objednávateľa alebo jeho subdodávateľov alebo spolupracujúcich tretích strán počas platnosti tejto Zmluvy (ďalej len „</w:t>
      </w:r>
      <w:r w:rsidRPr="00C72C1C">
        <w:rPr>
          <w:rFonts w:cs="Times New Roman"/>
          <w:sz w:val="22"/>
          <w:szCs w:val="22"/>
          <w:lang w:val="sk-SK"/>
        </w:rPr>
        <w:t>Dôverné informácie</w:t>
      </w:r>
      <w:r w:rsidRPr="00335926">
        <w:rPr>
          <w:rFonts w:cs="Times New Roman"/>
          <w:sz w:val="22"/>
          <w:szCs w:val="22"/>
          <w:lang w:val="sk-SK"/>
        </w:rPr>
        <w:t>“) bude udržiavať v tajnosti a zachovávať o nich mlčanlivosť, bude ich chrániť pred zneužitím, poškodením, zničením, znehodnotením, stratou a odcudzením, nevyzradí ich, nesprístupní ich, nezverejní ich, nebude ich šíriť, nebude ich používať inak ako na úspešnú realizáciu spolupráce Zmluvných strán, nevyužije ich vo svoj vlastný prospech ani v prospech akejkoľvek tretej osoby ani ich nebude používať v rozpore s účelom tejto Zmluvy a ani žiadne z Dôverných informácií neodovzdá ani neposkytne inej fyzickej ani právnickej osobe, a to počas aj po ukončení spolupráce Zmluvných strán. Nesplnenie povinnosti podľa predchádzajúcej vety je podstatným porušením tejto Zmluvy a je dôvodom na odstúpenie od Zmluvy.</w:t>
      </w:r>
    </w:p>
    <w:p w:rsidR="00851073" w:rsidRPr="00C72C1C" w:rsidRDefault="00851073" w:rsidP="00C72C1C">
      <w:pPr>
        <w:pStyle w:val="Standard"/>
        <w:numPr>
          <w:ilvl w:val="2"/>
          <w:numId w:val="5"/>
        </w:numPr>
        <w:tabs>
          <w:tab w:val="left" w:pos="1080"/>
        </w:tabs>
        <w:spacing w:after="120"/>
        <w:ind w:left="454" w:hanging="454"/>
        <w:jc w:val="both"/>
        <w:rPr>
          <w:rFonts w:cs="Times New Roman"/>
          <w:sz w:val="22"/>
          <w:szCs w:val="22"/>
          <w:lang w:val="sk-SK"/>
        </w:rPr>
      </w:pPr>
      <w:r w:rsidRPr="00335926">
        <w:rPr>
          <w:rFonts w:cs="Times New Roman"/>
          <w:sz w:val="22"/>
          <w:szCs w:val="22"/>
          <w:lang w:val="sk-SK"/>
        </w:rPr>
        <w:t>Poskytovateľ sa zaväzuje voči Objednávateľovi, že zabezpečí riadne a včasné utajenie a zachovávanie mlčanlivosti o Dôverných informáciách aj u svojich zamestnancov, štatutárnych orgánov, členov štatutárnych orgánov, dozorných orgánov, členov dozorných orgánov, zástupcov, splnomocnencov, subdodávateľov ako i iných spolupracujúcich tretích osôb.</w:t>
      </w:r>
    </w:p>
    <w:p w:rsidR="00851073" w:rsidRPr="00C72C1C" w:rsidRDefault="00851073" w:rsidP="00C72C1C">
      <w:pPr>
        <w:pStyle w:val="Standard"/>
        <w:numPr>
          <w:ilvl w:val="1"/>
          <w:numId w:val="5"/>
        </w:numPr>
        <w:tabs>
          <w:tab w:val="left" w:pos="1080"/>
        </w:tabs>
        <w:spacing w:after="120"/>
        <w:ind w:left="454" w:hanging="454"/>
        <w:jc w:val="both"/>
        <w:rPr>
          <w:rFonts w:cs="Times New Roman"/>
          <w:sz w:val="22"/>
          <w:szCs w:val="22"/>
          <w:lang w:val="sk-SK"/>
        </w:rPr>
      </w:pPr>
      <w:r w:rsidRPr="00335926">
        <w:rPr>
          <w:rFonts w:cs="Times New Roman"/>
          <w:sz w:val="22"/>
          <w:szCs w:val="22"/>
          <w:lang w:val="sk-SK"/>
        </w:rPr>
        <w:t>Poskytovateľ je povinný v prípade, ak mu budú počas plnenia Zmluvy Objednávateľom alebo tretími osobami poskytnuté osobné údaje, dodržiavať pri poskytovaní Služieb povinnosti určené zákonom č. 122/2013 Z. z. o ochrane osobných údajov v znení neskorších predpisov.</w:t>
      </w:r>
    </w:p>
    <w:p w:rsidR="00851073" w:rsidRPr="00335926" w:rsidRDefault="00851073" w:rsidP="00851073">
      <w:pPr>
        <w:pStyle w:val="Nadpis21"/>
        <w:rPr>
          <w:rFonts w:ascii="Times New Roman" w:hAnsi="Times New Roman" w:cs="Times New Roman"/>
          <w:lang w:val="sk-SK"/>
        </w:rPr>
      </w:pPr>
    </w:p>
    <w:p w:rsidR="00851073" w:rsidRPr="00335926" w:rsidRDefault="00851073" w:rsidP="00851073">
      <w:pPr>
        <w:pStyle w:val="Nadpis21"/>
        <w:rPr>
          <w:rFonts w:ascii="Times New Roman" w:hAnsi="Times New Roman" w:cs="Times New Roman"/>
          <w:lang w:val="sk-SK"/>
        </w:rPr>
      </w:pPr>
      <w:r w:rsidRPr="00335926">
        <w:rPr>
          <w:rFonts w:ascii="Times New Roman" w:hAnsi="Times New Roman" w:cs="Times New Roman"/>
          <w:lang w:val="sk-SK"/>
        </w:rPr>
        <w:t>VII. Konflikt záujmov</w:t>
      </w:r>
    </w:p>
    <w:p w:rsidR="00851073" w:rsidRPr="00C72C1C" w:rsidRDefault="00851073" w:rsidP="00C72C1C">
      <w:pPr>
        <w:pStyle w:val="Standard"/>
        <w:numPr>
          <w:ilvl w:val="2"/>
          <w:numId w:val="5"/>
        </w:numPr>
        <w:tabs>
          <w:tab w:val="left" w:pos="1080"/>
        </w:tabs>
        <w:spacing w:after="120"/>
        <w:ind w:left="540" w:hanging="540"/>
        <w:jc w:val="both"/>
        <w:rPr>
          <w:rFonts w:cs="Times New Roman"/>
          <w:sz w:val="22"/>
          <w:szCs w:val="22"/>
          <w:lang w:val="sk-SK"/>
        </w:rPr>
      </w:pPr>
      <w:r w:rsidRPr="00335926">
        <w:rPr>
          <w:rFonts w:cs="Times New Roman"/>
          <w:sz w:val="22"/>
          <w:szCs w:val="22"/>
          <w:lang w:val="sk-SK"/>
        </w:rPr>
        <w:t>Poskytovateľ sa zaväzuje, že po dobu trvania Zmluvy, ako i po jej skončení, vynaloží v súlade s medzinárodne uznávanou praxou také úsilie, ktoré je potrebné na to, aby zamedzil akémukoľvek konfliktu záujmov v súvislosti s jeho činnosťou podľa Zmluvy. Táto povinnosť sa vzťahuje aj na expertov, ktorých kapacity Poskytovateľ využije pri plnení tejto Zmluvy.</w:t>
      </w:r>
    </w:p>
    <w:p w:rsidR="00851073" w:rsidRPr="00335926" w:rsidRDefault="00851073" w:rsidP="00851073">
      <w:pPr>
        <w:pStyle w:val="Nadpis21"/>
        <w:rPr>
          <w:rFonts w:ascii="Times New Roman" w:hAnsi="Times New Roman" w:cs="Times New Roman"/>
          <w:lang w:val="sk-SK"/>
        </w:rPr>
      </w:pPr>
    </w:p>
    <w:p w:rsidR="00851073" w:rsidRPr="00335926" w:rsidRDefault="00851073" w:rsidP="00851073">
      <w:pPr>
        <w:pStyle w:val="Nadpis21"/>
        <w:rPr>
          <w:rFonts w:ascii="Times New Roman" w:hAnsi="Times New Roman" w:cs="Times New Roman"/>
          <w:lang w:val="sk-SK"/>
        </w:rPr>
      </w:pPr>
      <w:r w:rsidRPr="00335926">
        <w:rPr>
          <w:rFonts w:ascii="Times New Roman" w:hAnsi="Times New Roman" w:cs="Times New Roman"/>
          <w:lang w:val="sk-SK"/>
        </w:rPr>
        <w:t>VIII. Komunikácia a doručovanie</w:t>
      </w:r>
    </w:p>
    <w:p w:rsidR="00D930FB" w:rsidRDefault="00851073" w:rsidP="00D930FB">
      <w:pPr>
        <w:pStyle w:val="Standard"/>
        <w:numPr>
          <w:ilvl w:val="0"/>
          <w:numId w:val="23"/>
        </w:numPr>
        <w:tabs>
          <w:tab w:val="left" w:pos="1080"/>
        </w:tabs>
        <w:spacing w:after="120"/>
        <w:ind w:left="454" w:hanging="454"/>
        <w:jc w:val="both"/>
        <w:rPr>
          <w:rFonts w:cs="Times New Roman"/>
          <w:sz w:val="22"/>
          <w:szCs w:val="22"/>
          <w:lang w:val="sk-SK"/>
        </w:rPr>
      </w:pPr>
      <w:bookmarkStart w:id="11" w:name="_Ref21940216"/>
      <w:r w:rsidRPr="00335926">
        <w:rPr>
          <w:rFonts w:cs="Times New Roman"/>
          <w:sz w:val="22"/>
          <w:szCs w:val="22"/>
          <w:lang w:val="sk-SK"/>
        </w:rPr>
        <w:t>Ak nie je v Zmluve dohodnuté inak, akékoľvek oznámenie alebo iná korešpondencia musí byť doručená druhej Zmluvnej strane v písomnej forme, a to poštou, kuriérskou službou, faxom, e-mailom alebo zaslaná osobne na korešpondenčné adresy Zmluvných strán oznámené Zmluvnými stranami navzájom do 15 dní od účinnosti tejto Zmluvy.</w:t>
      </w:r>
      <w:r w:rsidRPr="00335926">
        <w:rPr>
          <w:rFonts w:cs="Times New Roman"/>
          <w:sz w:val="22"/>
          <w:szCs w:val="22"/>
          <w:lang w:val="sk-SK"/>
        </w:rPr>
        <w:tab/>
      </w:r>
    </w:p>
    <w:p w:rsidR="00D930FB" w:rsidRDefault="00851073" w:rsidP="00D930FB">
      <w:pPr>
        <w:pStyle w:val="Standard"/>
        <w:numPr>
          <w:ilvl w:val="0"/>
          <w:numId w:val="23"/>
        </w:numPr>
        <w:tabs>
          <w:tab w:val="left" w:pos="1080"/>
        </w:tabs>
        <w:spacing w:after="120"/>
        <w:ind w:left="454" w:hanging="454"/>
        <w:jc w:val="both"/>
        <w:rPr>
          <w:rFonts w:cs="Times New Roman"/>
          <w:sz w:val="22"/>
          <w:szCs w:val="22"/>
          <w:lang w:val="sk-SK"/>
        </w:rPr>
      </w:pPr>
      <w:r w:rsidRPr="00D930FB">
        <w:rPr>
          <w:rFonts w:cs="Times New Roman"/>
          <w:sz w:val="22"/>
          <w:szCs w:val="22"/>
          <w:lang w:val="sk-SK"/>
        </w:rPr>
        <w:t>Pripadnú zmenu kontaktných údajov sú Zmluvné strany povinné bezodkladne, najneskôr do 5 dní, oznámiť druhej Zmluvnej strane.</w:t>
      </w:r>
    </w:p>
    <w:p w:rsidR="00851073" w:rsidRPr="00D930FB" w:rsidRDefault="00851073" w:rsidP="00D930FB">
      <w:pPr>
        <w:pStyle w:val="Standard"/>
        <w:numPr>
          <w:ilvl w:val="0"/>
          <w:numId w:val="23"/>
        </w:numPr>
        <w:tabs>
          <w:tab w:val="left" w:pos="1080"/>
        </w:tabs>
        <w:spacing w:after="120"/>
        <w:ind w:left="454" w:hanging="454"/>
        <w:jc w:val="both"/>
        <w:rPr>
          <w:rFonts w:cs="Times New Roman"/>
          <w:sz w:val="22"/>
          <w:szCs w:val="22"/>
          <w:lang w:val="sk-SK"/>
        </w:rPr>
      </w:pPr>
      <w:r w:rsidRPr="00D930FB">
        <w:rPr>
          <w:rFonts w:cs="Times New Roman"/>
          <w:sz w:val="22"/>
          <w:szCs w:val="22"/>
          <w:lang w:val="sk-SK"/>
        </w:rPr>
        <w:t>Jazyk komunikácie medzi Objednávateľom a Poskytovateľom je slovenský jazyk.</w:t>
      </w:r>
    </w:p>
    <w:p w:rsidR="00851073" w:rsidRPr="00335926" w:rsidRDefault="00851073" w:rsidP="00851073">
      <w:pPr>
        <w:pStyle w:val="Standard"/>
        <w:tabs>
          <w:tab w:val="left" w:pos="3736"/>
        </w:tabs>
        <w:spacing w:after="120"/>
        <w:ind w:left="540"/>
        <w:rPr>
          <w:rFonts w:cs="Times New Roman"/>
          <w:sz w:val="22"/>
          <w:szCs w:val="22"/>
          <w:lang w:val="sk-SK"/>
        </w:rPr>
      </w:pPr>
    </w:p>
    <w:bookmarkEnd w:id="11"/>
    <w:p w:rsidR="00851073" w:rsidRPr="00335926" w:rsidRDefault="00851073" w:rsidP="00851073">
      <w:pPr>
        <w:pStyle w:val="Nadpis21"/>
        <w:rPr>
          <w:rFonts w:ascii="Times New Roman" w:hAnsi="Times New Roman" w:cs="Times New Roman"/>
          <w:lang w:val="sk-SK"/>
        </w:rPr>
      </w:pPr>
      <w:r w:rsidRPr="00335926">
        <w:rPr>
          <w:rFonts w:ascii="Times New Roman" w:hAnsi="Times New Roman" w:cs="Times New Roman"/>
          <w:lang w:val="sk-SK"/>
        </w:rPr>
        <w:br/>
        <w:t>IX. Sankcie</w:t>
      </w:r>
    </w:p>
    <w:p w:rsidR="00851073" w:rsidRPr="00C72C1C" w:rsidRDefault="00851073" w:rsidP="00D930FB">
      <w:pPr>
        <w:pStyle w:val="Standard"/>
        <w:numPr>
          <w:ilvl w:val="0"/>
          <w:numId w:val="24"/>
        </w:numPr>
        <w:tabs>
          <w:tab w:val="left" w:pos="1080"/>
        </w:tabs>
        <w:spacing w:after="120"/>
        <w:ind w:left="454" w:hanging="454"/>
        <w:jc w:val="both"/>
        <w:rPr>
          <w:rFonts w:cs="Times New Roman"/>
          <w:sz w:val="22"/>
          <w:szCs w:val="22"/>
          <w:lang w:val="sk-SK"/>
        </w:rPr>
      </w:pPr>
      <w:r w:rsidRPr="00335926">
        <w:rPr>
          <w:rFonts w:cs="Times New Roman"/>
          <w:sz w:val="22"/>
          <w:szCs w:val="22"/>
          <w:lang w:val="sk-SK"/>
        </w:rPr>
        <w:t xml:space="preserve">V prípade omeškania Poskytovateľa s plnením jeho povinností podľa Zmluvy , ktoré dokázateľne spôsobil Poskytovateľ je Objednávateľ oprávnený od Poskytovateľa požadovať zaplatenie zmluvnej pokuty vo výške </w:t>
      </w:r>
      <w:r w:rsidR="003E5DAF">
        <w:rPr>
          <w:rFonts w:cs="Times New Roman"/>
          <w:sz w:val="22"/>
          <w:szCs w:val="22"/>
          <w:lang w:val="sk-SK"/>
        </w:rPr>
        <w:t>0,5%</w:t>
      </w:r>
      <w:r w:rsidRPr="00335926">
        <w:rPr>
          <w:rFonts w:cs="Times New Roman"/>
          <w:sz w:val="22"/>
          <w:szCs w:val="22"/>
          <w:lang w:val="sk-SK"/>
        </w:rPr>
        <w:t xml:space="preserve"> za každý aj začatý deň omeškania, maximálne však do výšky </w:t>
      </w:r>
      <w:r w:rsidRPr="00C72C1C">
        <w:rPr>
          <w:rFonts w:cs="Times New Roman"/>
          <w:sz w:val="22"/>
          <w:szCs w:val="22"/>
          <w:lang w:val="sk-SK"/>
        </w:rPr>
        <w:t>3 000</w:t>
      </w:r>
      <w:r w:rsidRPr="00335926">
        <w:rPr>
          <w:rFonts w:cs="Times New Roman"/>
          <w:sz w:val="22"/>
          <w:szCs w:val="22"/>
          <w:lang w:val="sk-SK"/>
        </w:rPr>
        <w:t xml:space="preserve"> EUR.</w:t>
      </w:r>
    </w:p>
    <w:p w:rsidR="00851073" w:rsidRPr="00C72C1C" w:rsidRDefault="00851073" w:rsidP="00D930FB">
      <w:pPr>
        <w:pStyle w:val="Standard"/>
        <w:numPr>
          <w:ilvl w:val="0"/>
          <w:numId w:val="24"/>
        </w:numPr>
        <w:tabs>
          <w:tab w:val="left" w:pos="1080"/>
        </w:tabs>
        <w:spacing w:after="120"/>
        <w:ind w:left="454" w:hanging="454"/>
        <w:jc w:val="both"/>
        <w:rPr>
          <w:rFonts w:cs="Times New Roman"/>
          <w:sz w:val="22"/>
          <w:szCs w:val="22"/>
          <w:lang w:val="sk-SK"/>
        </w:rPr>
      </w:pPr>
      <w:r w:rsidRPr="00335926">
        <w:rPr>
          <w:rFonts w:cs="Times New Roman"/>
          <w:sz w:val="22"/>
          <w:szCs w:val="22"/>
          <w:lang w:val="sk-SK"/>
        </w:rPr>
        <w:t xml:space="preserve">V prípade omeškania Objednávateľa so zaplatením faktúry je Poskytovateľ oprávnený uplatniť si úroky z omeškania vo výške 0,5 % z dlžnej sumy za každý aj začatý deň omeškania, maximálne však do výšky </w:t>
      </w:r>
      <w:r w:rsidRPr="00C72C1C">
        <w:rPr>
          <w:rFonts w:cs="Times New Roman"/>
          <w:sz w:val="22"/>
          <w:szCs w:val="22"/>
          <w:lang w:val="sk-SK"/>
        </w:rPr>
        <w:t>3 000</w:t>
      </w:r>
      <w:r w:rsidRPr="00335926">
        <w:rPr>
          <w:rFonts w:cs="Times New Roman"/>
          <w:sz w:val="22"/>
          <w:szCs w:val="22"/>
          <w:lang w:val="sk-SK"/>
        </w:rPr>
        <w:t xml:space="preserve"> EUR.</w:t>
      </w:r>
    </w:p>
    <w:p w:rsidR="00851073" w:rsidRPr="00C72C1C" w:rsidRDefault="00851073" w:rsidP="00D930FB">
      <w:pPr>
        <w:pStyle w:val="Standard"/>
        <w:numPr>
          <w:ilvl w:val="0"/>
          <w:numId w:val="24"/>
        </w:numPr>
        <w:tabs>
          <w:tab w:val="left" w:pos="1080"/>
        </w:tabs>
        <w:spacing w:after="120"/>
        <w:ind w:left="454" w:hanging="454"/>
        <w:jc w:val="both"/>
        <w:rPr>
          <w:rFonts w:cs="Times New Roman"/>
          <w:sz w:val="22"/>
          <w:szCs w:val="22"/>
          <w:lang w:val="sk-SK"/>
        </w:rPr>
      </w:pPr>
      <w:r w:rsidRPr="00335926">
        <w:rPr>
          <w:rFonts w:cs="Times New Roman"/>
          <w:sz w:val="22"/>
          <w:szCs w:val="22"/>
          <w:lang w:val="sk-SK"/>
        </w:rPr>
        <w:t>Zaplatením zmluvnej pokuty nie je dotknutý nárok Zmluvných strán na náhradu škody, a to aj vo výške presahujúcej zmluvnú pokutu.</w:t>
      </w:r>
    </w:p>
    <w:p w:rsidR="00851073" w:rsidRPr="00C72C1C" w:rsidRDefault="00851073" w:rsidP="00D930FB">
      <w:pPr>
        <w:pStyle w:val="Standard"/>
        <w:numPr>
          <w:ilvl w:val="0"/>
          <w:numId w:val="24"/>
        </w:numPr>
        <w:tabs>
          <w:tab w:val="left" w:pos="1080"/>
        </w:tabs>
        <w:spacing w:after="120"/>
        <w:ind w:left="454" w:hanging="454"/>
        <w:jc w:val="both"/>
        <w:rPr>
          <w:rFonts w:cs="Times New Roman"/>
          <w:sz w:val="22"/>
          <w:szCs w:val="22"/>
          <w:lang w:val="sk-SK"/>
        </w:rPr>
      </w:pPr>
      <w:r w:rsidRPr="00335926">
        <w:rPr>
          <w:rFonts w:cs="Times New Roman"/>
          <w:sz w:val="22"/>
          <w:szCs w:val="22"/>
          <w:lang w:val="sk-SK"/>
        </w:rPr>
        <w:t xml:space="preserve">V prípade odstúpenia od zmluvy </w:t>
      </w:r>
      <w:r w:rsidR="003E5DAF">
        <w:rPr>
          <w:rFonts w:cs="Times New Roman"/>
          <w:sz w:val="22"/>
          <w:szCs w:val="22"/>
          <w:lang w:val="sk-SK"/>
        </w:rPr>
        <w:t xml:space="preserve"> </w:t>
      </w:r>
      <w:r w:rsidRPr="00335926">
        <w:rPr>
          <w:rFonts w:cs="Times New Roman"/>
          <w:sz w:val="22"/>
          <w:szCs w:val="22"/>
          <w:lang w:val="sk-SK"/>
        </w:rPr>
        <w:t>Objednávateľom, z dôvodu uvedeného v </w:t>
      </w:r>
      <w:proofErr w:type="spellStart"/>
      <w:r w:rsidRPr="00335926">
        <w:rPr>
          <w:rFonts w:cs="Times New Roman"/>
          <w:sz w:val="22"/>
          <w:szCs w:val="22"/>
          <w:lang w:val="sk-SK"/>
        </w:rPr>
        <w:t>čl</w:t>
      </w:r>
      <w:proofErr w:type="spellEnd"/>
      <w:r w:rsidRPr="00335926">
        <w:rPr>
          <w:rFonts w:cs="Times New Roman"/>
          <w:sz w:val="22"/>
          <w:szCs w:val="22"/>
          <w:lang w:val="sk-SK"/>
        </w:rPr>
        <w:t xml:space="preserve"> X. bod 5 je Poskytovateľ povinný zaplatiť zmluvnú pokutu 3 000€.</w:t>
      </w:r>
    </w:p>
    <w:p w:rsidR="00851073" w:rsidRPr="00335926" w:rsidRDefault="00851073" w:rsidP="00851073">
      <w:pPr>
        <w:pStyle w:val="Nadpis21"/>
        <w:rPr>
          <w:rFonts w:ascii="Times New Roman" w:hAnsi="Times New Roman" w:cs="Times New Roman"/>
          <w:lang w:val="sk-SK"/>
        </w:rPr>
      </w:pPr>
    </w:p>
    <w:p w:rsidR="00851073" w:rsidRPr="00335926" w:rsidRDefault="00851073" w:rsidP="00851073">
      <w:pPr>
        <w:pStyle w:val="Nadpis21"/>
        <w:ind w:left="-360"/>
        <w:rPr>
          <w:rFonts w:ascii="Times New Roman" w:hAnsi="Times New Roman" w:cs="Times New Roman"/>
          <w:lang w:val="sk-SK"/>
        </w:rPr>
      </w:pPr>
      <w:r w:rsidRPr="00335926">
        <w:rPr>
          <w:rFonts w:ascii="Times New Roman" w:hAnsi="Times New Roman" w:cs="Times New Roman"/>
          <w:lang w:val="sk-SK"/>
        </w:rPr>
        <w:t>X. Ukončenie Zmluvy</w:t>
      </w:r>
    </w:p>
    <w:p w:rsidR="00851073" w:rsidRPr="00335926" w:rsidRDefault="00851073" w:rsidP="00851073">
      <w:pPr>
        <w:pStyle w:val="Standard"/>
        <w:numPr>
          <w:ilvl w:val="1"/>
          <w:numId w:val="10"/>
        </w:numPr>
        <w:tabs>
          <w:tab w:val="left" w:pos="1080"/>
        </w:tabs>
        <w:spacing w:after="120"/>
        <w:ind w:left="540" w:hanging="540"/>
        <w:jc w:val="both"/>
        <w:rPr>
          <w:rFonts w:cs="Times New Roman"/>
          <w:lang w:val="sk-SK"/>
        </w:rPr>
      </w:pPr>
      <w:r w:rsidRPr="00335926">
        <w:rPr>
          <w:rFonts w:cs="Times New Roman"/>
          <w:sz w:val="22"/>
          <w:szCs w:val="22"/>
          <w:lang w:val="sk-SK"/>
        </w:rPr>
        <w:t xml:space="preserve">Zmluva  sa uzatvára na dobu určitú do splnenia tejto Zmluvy, a to podľa podmienok uvedených v tejto Zmluve a.  </w:t>
      </w:r>
    </w:p>
    <w:p w:rsidR="00851073" w:rsidRPr="00335926" w:rsidRDefault="00851073" w:rsidP="00851073">
      <w:pPr>
        <w:pStyle w:val="Standard"/>
        <w:numPr>
          <w:ilvl w:val="1"/>
          <w:numId w:val="10"/>
        </w:numPr>
        <w:tabs>
          <w:tab w:val="left" w:pos="1080"/>
        </w:tabs>
        <w:spacing w:after="120"/>
        <w:ind w:left="540" w:hanging="540"/>
        <w:jc w:val="both"/>
        <w:rPr>
          <w:rFonts w:cs="Times New Roman"/>
          <w:lang w:val="sk-SK"/>
        </w:rPr>
      </w:pPr>
      <w:r w:rsidRPr="00335926">
        <w:rPr>
          <w:rFonts w:cs="Times New Roman"/>
          <w:sz w:val="22"/>
          <w:szCs w:val="22"/>
          <w:lang w:val="sk-SK"/>
        </w:rPr>
        <w:t>Zmluvné strany majú právo ukončiť platnosť Zmluvy dohodou.</w:t>
      </w:r>
    </w:p>
    <w:p w:rsidR="00851073" w:rsidRPr="00335926" w:rsidRDefault="00851073" w:rsidP="00851073">
      <w:pPr>
        <w:pStyle w:val="Standard"/>
        <w:numPr>
          <w:ilvl w:val="1"/>
          <w:numId w:val="10"/>
        </w:numPr>
        <w:tabs>
          <w:tab w:val="left" w:pos="1080"/>
        </w:tabs>
        <w:spacing w:after="120"/>
        <w:ind w:left="540" w:hanging="540"/>
        <w:jc w:val="both"/>
        <w:rPr>
          <w:rFonts w:cs="Times New Roman"/>
          <w:lang w:val="sk-SK"/>
        </w:rPr>
      </w:pPr>
      <w:r w:rsidRPr="00335926">
        <w:rPr>
          <w:rFonts w:cs="Times New Roman"/>
          <w:sz w:val="22"/>
          <w:szCs w:val="22"/>
          <w:lang w:val="sk-SK"/>
        </w:rPr>
        <w:t>Zmluvné strany majú právo odstúpiť od Zmluvy z dôvodov upravených v Obchodnom zákonníku, ak táto Zmluva neustanovuje inak.</w:t>
      </w:r>
    </w:p>
    <w:p w:rsidR="00851073" w:rsidRPr="00335926" w:rsidRDefault="00851073" w:rsidP="00851073">
      <w:pPr>
        <w:pStyle w:val="Standard"/>
        <w:numPr>
          <w:ilvl w:val="1"/>
          <w:numId w:val="10"/>
        </w:numPr>
        <w:tabs>
          <w:tab w:val="left" w:pos="1080"/>
        </w:tabs>
        <w:spacing w:after="120"/>
        <w:ind w:left="540" w:hanging="540"/>
        <w:jc w:val="both"/>
        <w:rPr>
          <w:rFonts w:cs="Times New Roman"/>
          <w:lang w:val="sk-SK"/>
        </w:rPr>
      </w:pPr>
      <w:r w:rsidRPr="00335926">
        <w:rPr>
          <w:rFonts w:cs="Times New Roman"/>
          <w:sz w:val="22"/>
          <w:szCs w:val="22"/>
          <w:lang w:val="sk-SK"/>
        </w:rPr>
        <w:t>Objednávateľ má právo odstúpiť od Zmluvy aj v prípade, ak Poskytovateľ je v úpadku, vstúpil do likvidácie, bol na jeho majetok vyhlásený konkurz alebo povolená reštrukturalizácia alebo nebol vyhlásený konkurz z dôvodu nedostatku majetku.</w:t>
      </w:r>
    </w:p>
    <w:p w:rsidR="00851073" w:rsidRPr="00335926" w:rsidRDefault="00851073" w:rsidP="00851073">
      <w:pPr>
        <w:pStyle w:val="Standard"/>
        <w:numPr>
          <w:ilvl w:val="1"/>
          <w:numId w:val="10"/>
        </w:numPr>
        <w:tabs>
          <w:tab w:val="left" w:pos="1080"/>
        </w:tabs>
        <w:spacing w:after="120"/>
        <w:ind w:left="540" w:hanging="540"/>
        <w:jc w:val="both"/>
        <w:rPr>
          <w:rFonts w:cs="Times New Roman"/>
          <w:sz w:val="22"/>
          <w:szCs w:val="22"/>
          <w:lang w:val="sk-SK"/>
        </w:rPr>
      </w:pPr>
      <w:r w:rsidRPr="00335926">
        <w:rPr>
          <w:rFonts w:cs="Times New Roman"/>
          <w:sz w:val="22"/>
          <w:szCs w:val="22"/>
          <w:lang w:val="sk-SK"/>
        </w:rPr>
        <w:t>Objednávateľ má právo odstúpiť od Zmluvy aj v prípade, ak si Poskytovateľ opakovane a preukázateľné neplní povinnosti vyplývajúce zo Zmluvy a dielčích objednávok.</w:t>
      </w:r>
    </w:p>
    <w:p w:rsidR="00851073" w:rsidRPr="00335926" w:rsidRDefault="00851073" w:rsidP="00851073">
      <w:pPr>
        <w:pStyle w:val="Standard"/>
        <w:numPr>
          <w:ilvl w:val="1"/>
          <w:numId w:val="10"/>
        </w:numPr>
        <w:tabs>
          <w:tab w:val="left" w:pos="1080"/>
        </w:tabs>
        <w:spacing w:after="120"/>
        <w:ind w:left="540" w:hanging="540"/>
        <w:jc w:val="both"/>
        <w:rPr>
          <w:rFonts w:cs="Times New Roman"/>
          <w:lang w:val="sk-SK"/>
        </w:rPr>
      </w:pPr>
      <w:r w:rsidRPr="00335926">
        <w:rPr>
          <w:rFonts w:cs="Times New Roman"/>
          <w:sz w:val="22"/>
          <w:szCs w:val="22"/>
          <w:lang w:val="sk-SK"/>
        </w:rPr>
        <w:t>Poskytovateľ má právo odstúpiť od Zmluvy aj v prípade, ak je Objednávateľ v omeškaní so zaplatením faktúry o viac ako 60 dní.</w:t>
      </w:r>
    </w:p>
    <w:p w:rsidR="00851073" w:rsidRPr="00335926" w:rsidRDefault="00851073" w:rsidP="00851073">
      <w:pPr>
        <w:pStyle w:val="Standard"/>
        <w:numPr>
          <w:ilvl w:val="1"/>
          <w:numId w:val="10"/>
        </w:numPr>
        <w:tabs>
          <w:tab w:val="left" w:pos="1080"/>
        </w:tabs>
        <w:spacing w:after="120"/>
        <w:ind w:left="540" w:hanging="540"/>
        <w:jc w:val="both"/>
        <w:rPr>
          <w:rFonts w:cs="Times New Roman"/>
          <w:lang w:val="sk-SK"/>
        </w:rPr>
      </w:pPr>
      <w:r w:rsidRPr="00335926">
        <w:rPr>
          <w:rFonts w:cs="Times New Roman"/>
          <w:sz w:val="22"/>
          <w:szCs w:val="22"/>
          <w:lang w:val="sk-SK"/>
        </w:rPr>
        <w:t>Právne účinky odstúpenia od Zmluvy nastávajú dňom doručenia písomného oznámenia odstupujúcej strany o odstúpení od Zmluvy spolu s uvedením dôvodov odstúpenia druhej Zmluvnej strane.</w:t>
      </w:r>
    </w:p>
    <w:p w:rsidR="00851073" w:rsidRPr="00335926" w:rsidRDefault="00851073" w:rsidP="00851073">
      <w:pPr>
        <w:pStyle w:val="Standard"/>
        <w:numPr>
          <w:ilvl w:val="1"/>
          <w:numId w:val="10"/>
        </w:numPr>
        <w:tabs>
          <w:tab w:val="left" w:pos="1080"/>
        </w:tabs>
        <w:spacing w:after="120"/>
        <w:ind w:left="540" w:hanging="540"/>
        <w:jc w:val="both"/>
        <w:rPr>
          <w:rFonts w:cs="Times New Roman"/>
          <w:sz w:val="22"/>
          <w:szCs w:val="22"/>
          <w:lang w:val="sk-SK"/>
        </w:rPr>
      </w:pPr>
      <w:r w:rsidRPr="00335926">
        <w:rPr>
          <w:rFonts w:cs="Times New Roman"/>
          <w:sz w:val="22"/>
          <w:szCs w:val="22"/>
          <w:lang w:val="sk-SK"/>
        </w:rPr>
        <w:t xml:space="preserve">Objednávateľ po odstúpení od Zmluvy ktoroukoľvek Zmluvnou stranou, ku dňu odstúpenia od Zmluvy potvrdí cenu všetkých Poskytovateľom vykonaných plnení zo Zmluvy a dielčích objednávok a tie sa zaväzuje uhradiť po ich odovzdaní Objednávateľ. </w:t>
      </w:r>
    </w:p>
    <w:p w:rsidR="00851073" w:rsidRPr="00335926" w:rsidRDefault="00851073" w:rsidP="00851073">
      <w:pPr>
        <w:pStyle w:val="Standard"/>
        <w:numPr>
          <w:ilvl w:val="1"/>
          <w:numId w:val="10"/>
        </w:numPr>
        <w:tabs>
          <w:tab w:val="left" w:pos="1080"/>
        </w:tabs>
        <w:spacing w:after="120"/>
        <w:ind w:left="540" w:hanging="540"/>
        <w:jc w:val="both"/>
        <w:rPr>
          <w:rFonts w:cs="Times New Roman"/>
          <w:lang w:val="sk-SK"/>
        </w:rPr>
      </w:pPr>
      <w:r w:rsidRPr="00335926">
        <w:rPr>
          <w:rFonts w:cs="Times New Roman"/>
          <w:sz w:val="22"/>
          <w:szCs w:val="22"/>
          <w:lang w:val="sk-SK"/>
        </w:rPr>
        <w:t>V prípade, že sú splnené všetky platobné povinnosti podľa tejto Zmluvy, zánikom Zmluvy zaniknú všetky práva a povinnosti Zmluvných strán podľa tejto Zmluvy s výnimkou tých, ktoré podľa tejto Zmluvy alebo vzhľadom na svoju povahu majú trvať aj po skončení Zmluvy. Zánikom Zmluvy zároveň zanikajú všetky plnomocenstvá udelené Objednávateľom Poskytovateľovi.</w:t>
      </w:r>
    </w:p>
    <w:p w:rsidR="00851073" w:rsidRPr="00335926" w:rsidRDefault="00851073" w:rsidP="00851073">
      <w:pPr>
        <w:pStyle w:val="Standard"/>
        <w:spacing w:after="120"/>
        <w:rPr>
          <w:rFonts w:cs="Times New Roman"/>
          <w:sz w:val="22"/>
          <w:szCs w:val="22"/>
          <w:lang w:val="sk-SK"/>
        </w:rPr>
      </w:pPr>
    </w:p>
    <w:p w:rsidR="00851073" w:rsidRPr="00335926" w:rsidRDefault="00851073" w:rsidP="00851073">
      <w:pPr>
        <w:pStyle w:val="Nadpis21"/>
        <w:rPr>
          <w:rFonts w:ascii="Times New Roman" w:hAnsi="Times New Roman" w:cs="Times New Roman"/>
          <w:lang w:val="sk-SK"/>
        </w:rPr>
      </w:pPr>
    </w:p>
    <w:p w:rsidR="00851073" w:rsidRPr="00335926" w:rsidRDefault="00851073" w:rsidP="00851073">
      <w:pPr>
        <w:pStyle w:val="Nadpis21"/>
        <w:rPr>
          <w:rFonts w:ascii="Times New Roman" w:hAnsi="Times New Roman" w:cs="Times New Roman"/>
          <w:lang w:val="sk-SK"/>
        </w:rPr>
      </w:pPr>
      <w:r w:rsidRPr="00335926">
        <w:rPr>
          <w:rFonts w:ascii="Times New Roman" w:hAnsi="Times New Roman" w:cs="Times New Roman"/>
          <w:lang w:val="sk-SK"/>
        </w:rPr>
        <w:t>XI. Záverečné ustanovenia</w:t>
      </w:r>
    </w:p>
    <w:p w:rsidR="00851073" w:rsidRPr="00335926" w:rsidRDefault="00851073" w:rsidP="00851073">
      <w:pPr>
        <w:pStyle w:val="Standard"/>
        <w:numPr>
          <w:ilvl w:val="1"/>
          <w:numId w:val="11"/>
        </w:numPr>
        <w:tabs>
          <w:tab w:val="left" w:pos="1080"/>
        </w:tabs>
        <w:spacing w:after="120"/>
        <w:ind w:left="540" w:hanging="540"/>
        <w:jc w:val="both"/>
        <w:rPr>
          <w:rFonts w:cs="Times New Roman"/>
          <w:lang w:val="sk-SK"/>
        </w:rPr>
      </w:pPr>
      <w:r w:rsidRPr="00335926">
        <w:rPr>
          <w:rFonts w:cs="Times New Roman"/>
          <w:sz w:val="22"/>
          <w:szCs w:val="22"/>
          <w:lang w:val="sk-SK"/>
        </w:rPr>
        <w:t>Zmluva sa riadi právnym poriadkom Slovenskej republiky, najmä Obchodným zákonníkom.</w:t>
      </w:r>
    </w:p>
    <w:p w:rsidR="00851073" w:rsidRPr="00335926" w:rsidRDefault="00851073" w:rsidP="00851073">
      <w:pPr>
        <w:pStyle w:val="Standard"/>
        <w:numPr>
          <w:ilvl w:val="1"/>
          <w:numId w:val="11"/>
        </w:numPr>
        <w:tabs>
          <w:tab w:val="left" w:pos="1080"/>
        </w:tabs>
        <w:spacing w:after="120"/>
        <w:ind w:left="540" w:hanging="540"/>
        <w:jc w:val="both"/>
        <w:rPr>
          <w:rFonts w:cs="Times New Roman"/>
          <w:lang w:val="sk-SK"/>
        </w:rPr>
      </w:pPr>
      <w:r w:rsidRPr="00335926">
        <w:rPr>
          <w:rFonts w:cs="Times New Roman"/>
          <w:sz w:val="22"/>
          <w:szCs w:val="22"/>
          <w:lang w:val="sk-SK"/>
        </w:rPr>
        <w:t>Zmluvné strany sa zaväzujú, že vyvinú maximálnu snahu o riešenie všetkých sporov vyplývajúcich alebo súvisiacich so Zmluvou zmierlivou cestou. Pokiaľ zmierlivé riešenie sporu nebude možné, spor rozhodnú príslušné súdy Slovenskej republiky.</w:t>
      </w:r>
    </w:p>
    <w:p w:rsidR="00851073" w:rsidRPr="00335926" w:rsidRDefault="00851073" w:rsidP="00851073">
      <w:pPr>
        <w:pStyle w:val="Standard"/>
        <w:numPr>
          <w:ilvl w:val="1"/>
          <w:numId w:val="11"/>
        </w:numPr>
        <w:tabs>
          <w:tab w:val="left" w:pos="1080"/>
        </w:tabs>
        <w:spacing w:after="120"/>
        <w:ind w:left="540" w:hanging="540"/>
        <w:jc w:val="both"/>
        <w:rPr>
          <w:rFonts w:cs="Times New Roman"/>
          <w:lang w:val="sk-SK"/>
        </w:rPr>
      </w:pPr>
      <w:r w:rsidRPr="00335926">
        <w:rPr>
          <w:rFonts w:cs="Times New Roman"/>
          <w:sz w:val="22"/>
          <w:szCs w:val="22"/>
          <w:lang w:val="sk-SK"/>
        </w:rPr>
        <w:t xml:space="preserve">Akékoľvek zmeny alebo dodatky k Zmluve musia byť v písomnej forme a podpísané Zmluvnými stranami. Zmluvu je možné zrušiť len písomne.  </w:t>
      </w:r>
    </w:p>
    <w:p w:rsidR="00851073" w:rsidRPr="00335926" w:rsidRDefault="00851073" w:rsidP="00851073">
      <w:pPr>
        <w:pStyle w:val="Standard"/>
        <w:numPr>
          <w:ilvl w:val="1"/>
          <w:numId w:val="11"/>
        </w:numPr>
        <w:tabs>
          <w:tab w:val="left" w:pos="1080"/>
        </w:tabs>
        <w:spacing w:after="120"/>
        <w:ind w:left="540" w:hanging="540"/>
        <w:jc w:val="both"/>
        <w:rPr>
          <w:rFonts w:cs="Times New Roman"/>
          <w:lang w:val="sk-SK"/>
        </w:rPr>
      </w:pPr>
      <w:r w:rsidRPr="00335926">
        <w:rPr>
          <w:rFonts w:cs="Times New Roman"/>
          <w:sz w:val="22"/>
          <w:szCs w:val="22"/>
          <w:lang w:val="sk-SK"/>
        </w:rPr>
        <w:t>Ak sa niektoré z ustanovení Zmluvy stane nevynútiteľným alebo neplatným podľa platných právnych predpisov, bude toto ustanovenie neúčinné len do tej miery, do akej je nevynútiteľné či neplatné. Ďalšie ustanovenia Zmluvy ostávajú naďalej záväzné a v plnej platnosti a účinnosti. Pokiaľ nastane takáto situácia, Zmluvné strany nahradia toto nevynútiteľné či neplatné ustanovenie iným ustanovením, ktoré sa mu svojím obsahom a účelom bude čo najviac približovať.</w:t>
      </w:r>
    </w:p>
    <w:p w:rsidR="00851073" w:rsidRPr="00335926" w:rsidRDefault="00851073" w:rsidP="00851073">
      <w:pPr>
        <w:pStyle w:val="Standard"/>
        <w:numPr>
          <w:ilvl w:val="1"/>
          <w:numId w:val="11"/>
        </w:numPr>
        <w:tabs>
          <w:tab w:val="left" w:pos="1080"/>
        </w:tabs>
        <w:spacing w:after="120"/>
        <w:ind w:left="540" w:hanging="540"/>
        <w:jc w:val="both"/>
        <w:rPr>
          <w:rFonts w:cs="Times New Roman"/>
          <w:lang w:val="sk-SK"/>
        </w:rPr>
      </w:pPr>
      <w:r w:rsidRPr="00335926">
        <w:rPr>
          <w:rFonts w:cs="Times New Roman"/>
          <w:sz w:val="22"/>
          <w:szCs w:val="22"/>
          <w:lang w:val="sk-SK"/>
        </w:rPr>
        <w:t xml:space="preserve">Zmluva je vyhotovená v </w:t>
      </w:r>
      <w:r w:rsidR="003E5DAF">
        <w:rPr>
          <w:rFonts w:cs="Times New Roman"/>
          <w:sz w:val="22"/>
          <w:szCs w:val="22"/>
          <w:lang w:val="sk-SK"/>
        </w:rPr>
        <w:t>štyroch</w:t>
      </w:r>
      <w:r w:rsidRPr="00335926">
        <w:rPr>
          <w:rFonts w:cs="Times New Roman"/>
          <w:sz w:val="22"/>
          <w:szCs w:val="22"/>
          <w:lang w:val="sk-SK"/>
        </w:rPr>
        <w:t xml:space="preserve"> rovnopisoch v slovenskom jazyku, z ktorých každý je považovaný za originál. Objednávateľ dostane </w:t>
      </w:r>
      <w:r w:rsidR="003E5DAF">
        <w:rPr>
          <w:rFonts w:cs="Times New Roman"/>
          <w:sz w:val="22"/>
          <w:szCs w:val="22"/>
          <w:lang w:val="sk-SK"/>
        </w:rPr>
        <w:t>2</w:t>
      </w:r>
      <w:r w:rsidRPr="00335926">
        <w:rPr>
          <w:rFonts w:cs="Times New Roman"/>
          <w:sz w:val="22"/>
          <w:szCs w:val="22"/>
          <w:lang w:val="sk-SK"/>
        </w:rPr>
        <w:t xml:space="preserve"> rovnopis</w:t>
      </w:r>
      <w:r w:rsidR="003E5DAF">
        <w:rPr>
          <w:rFonts w:cs="Times New Roman"/>
          <w:sz w:val="22"/>
          <w:szCs w:val="22"/>
          <w:lang w:val="sk-SK"/>
        </w:rPr>
        <w:t>y</w:t>
      </w:r>
      <w:r w:rsidRPr="00335926">
        <w:rPr>
          <w:rFonts w:cs="Times New Roman"/>
          <w:sz w:val="22"/>
          <w:szCs w:val="22"/>
          <w:lang w:val="sk-SK"/>
        </w:rPr>
        <w:t xml:space="preserve"> a Poskytovateľ </w:t>
      </w:r>
      <w:r w:rsidR="003E5DAF">
        <w:rPr>
          <w:rFonts w:cs="Times New Roman"/>
          <w:sz w:val="22"/>
          <w:szCs w:val="22"/>
          <w:lang w:val="sk-SK"/>
        </w:rPr>
        <w:t>2</w:t>
      </w:r>
      <w:r w:rsidRPr="00335926">
        <w:rPr>
          <w:rFonts w:cs="Times New Roman"/>
          <w:sz w:val="22"/>
          <w:szCs w:val="22"/>
          <w:lang w:val="sk-SK"/>
        </w:rPr>
        <w:t xml:space="preserve"> rovnopis</w:t>
      </w:r>
      <w:r w:rsidR="003E5DAF">
        <w:rPr>
          <w:rFonts w:cs="Times New Roman"/>
          <w:sz w:val="22"/>
          <w:szCs w:val="22"/>
          <w:lang w:val="sk-SK"/>
        </w:rPr>
        <w:t>y</w:t>
      </w:r>
      <w:r w:rsidRPr="00335926">
        <w:rPr>
          <w:rFonts w:cs="Times New Roman"/>
          <w:sz w:val="22"/>
          <w:szCs w:val="22"/>
          <w:lang w:val="sk-SK"/>
        </w:rPr>
        <w:t>.</w:t>
      </w:r>
    </w:p>
    <w:p w:rsidR="00851073" w:rsidRPr="00335926" w:rsidRDefault="00851073" w:rsidP="00851073">
      <w:pPr>
        <w:pStyle w:val="Standard"/>
        <w:numPr>
          <w:ilvl w:val="1"/>
          <w:numId w:val="11"/>
        </w:numPr>
        <w:tabs>
          <w:tab w:val="left" w:pos="1080"/>
        </w:tabs>
        <w:spacing w:after="120"/>
        <w:ind w:left="540" w:hanging="540"/>
        <w:jc w:val="both"/>
        <w:rPr>
          <w:rFonts w:cs="Times New Roman"/>
          <w:lang w:val="sk-SK"/>
        </w:rPr>
      </w:pPr>
      <w:r w:rsidRPr="00335926">
        <w:rPr>
          <w:rFonts w:cs="Times New Roman"/>
          <w:sz w:val="22"/>
          <w:szCs w:val="22"/>
          <w:lang w:val="sk-SK"/>
        </w:rPr>
        <w:t>Žiadna zo Zmluvných strán nie je oprávnená postúpiť Zmluvu ako celok alebo akúkoľvek jej časť bez predchádzajúceho písomného súhlasu druhej Zmluvnej strany. Poskytovateľ nie je oprávnený postúpiť akúkoľvek pohľadávku voči Objednávateľovi na tretiu osobu. Zmluvné strany nie sú oprávnené na prevod svojich práv a povinností, ktoré zo Zmluvy vyplývajú, na tretiu osobu bez predchádzajúceho písomného súhlasu druhej Zmluvnej strany.</w:t>
      </w:r>
    </w:p>
    <w:p w:rsidR="00851073" w:rsidRPr="00335926" w:rsidRDefault="00851073" w:rsidP="00851073">
      <w:pPr>
        <w:pStyle w:val="Standard"/>
        <w:numPr>
          <w:ilvl w:val="1"/>
          <w:numId w:val="11"/>
        </w:numPr>
        <w:tabs>
          <w:tab w:val="left" w:pos="1080"/>
        </w:tabs>
        <w:spacing w:after="120"/>
        <w:ind w:left="540" w:hanging="540"/>
        <w:jc w:val="both"/>
        <w:rPr>
          <w:rFonts w:cs="Times New Roman"/>
          <w:lang w:val="sk-SK"/>
        </w:rPr>
      </w:pPr>
      <w:r w:rsidRPr="00335926">
        <w:rPr>
          <w:rFonts w:cs="Times New Roman"/>
          <w:sz w:val="22"/>
          <w:szCs w:val="22"/>
          <w:lang w:val="sk-SK"/>
        </w:rPr>
        <w:t xml:space="preserve">Táto Zmluva nadobúda platnosť dňom podpisu </w:t>
      </w:r>
      <w:r w:rsidR="003E5DAF">
        <w:rPr>
          <w:rFonts w:cs="Times New Roman"/>
          <w:sz w:val="22"/>
          <w:szCs w:val="22"/>
          <w:lang w:val="sk-SK"/>
        </w:rPr>
        <w:t xml:space="preserve">obidvoma </w:t>
      </w:r>
      <w:r w:rsidRPr="00335926">
        <w:rPr>
          <w:rFonts w:cs="Times New Roman"/>
          <w:sz w:val="22"/>
          <w:szCs w:val="22"/>
          <w:lang w:val="sk-SK"/>
        </w:rPr>
        <w:t>Zmluvnými stranami.</w:t>
      </w:r>
    </w:p>
    <w:p w:rsidR="00851073" w:rsidRPr="00335926" w:rsidRDefault="00851073" w:rsidP="00851073">
      <w:pPr>
        <w:pStyle w:val="Standard"/>
        <w:numPr>
          <w:ilvl w:val="1"/>
          <w:numId w:val="11"/>
        </w:numPr>
        <w:tabs>
          <w:tab w:val="left" w:pos="1080"/>
        </w:tabs>
        <w:spacing w:after="120"/>
        <w:ind w:left="540" w:hanging="540"/>
        <w:jc w:val="both"/>
        <w:rPr>
          <w:rFonts w:cs="Times New Roman"/>
          <w:lang w:val="sk-SK"/>
        </w:rPr>
      </w:pPr>
      <w:r w:rsidRPr="00335926">
        <w:rPr>
          <w:rFonts w:cs="Times New Roman"/>
          <w:sz w:val="22"/>
          <w:szCs w:val="22"/>
          <w:lang w:val="sk-SK"/>
        </w:rPr>
        <w:t>Táto Zmluva nadobúda účinnosť deň nasledujúci po dni, v ktorom bude Zmluva zverejnená v</w:t>
      </w:r>
      <w:r w:rsidR="003E5DAF">
        <w:rPr>
          <w:rFonts w:cs="Times New Roman"/>
          <w:sz w:val="22"/>
          <w:szCs w:val="22"/>
          <w:lang w:val="sk-SK"/>
        </w:rPr>
        <w:t xml:space="preserve"> Centrálnom registri zmlúv, </w:t>
      </w:r>
      <w:r w:rsidRPr="00335926">
        <w:rPr>
          <w:rFonts w:cs="Times New Roman"/>
          <w:sz w:val="22"/>
          <w:szCs w:val="22"/>
          <w:lang w:val="sk-SK"/>
        </w:rPr>
        <w:t xml:space="preserve"> súlade s § 47a Občianskeho zákonníka a so zákonom č. 211/2000 Z. z. o slobodnom prístupe k informáciám a o zmene a doplnení niektorých zákonov v znení neskorších predpisov (zákon o slobode informácií).</w:t>
      </w:r>
    </w:p>
    <w:p w:rsidR="00851073" w:rsidRPr="00335926" w:rsidRDefault="00851073" w:rsidP="00851073">
      <w:pPr>
        <w:pStyle w:val="Standard"/>
        <w:numPr>
          <w:ilvl w:val="1"/>
          <w:numId w:val="11"/>
        </w:numPr>
        <w:tabs>
          <w:tab w:val="left" w:pos="1080"/>
        </w:tabs>
        <w:spacing w:after="120"/>
        <w:ind w:left="540" w:hanging="540"/>
        <w:jc w:val="both"/>
        <w:rPr>
          <w:rFonts w:cs="Times New Roman"/>
          <w:lang w:val="sk-SK"/>
        </w:rPr>
      </w:pPr>
      <w:r w:rsidRPr="00335926">
        <w:rPr>
          <w:rFonts w:cs="Times New Roman"/>
          <w:sz w:val="22"/>
          <w:szCs w:val="22"/>
          <w:lang w:val="sk-SK"/>
        </w:rPr>
        <w:t>Zmluvné strany vyhlasujú, že si Zmluvu prečítali, porozumeli jej obsahu a potvrdzujú, že Zmluva vyjadruje ich slobodnú a vážnu vôľu. Zmluvné strany zároveň vyhlasujú, že Zmluvu neuzavierajú v tiesni, za nápadne nevýhodných podmienok, ani v omyle a že ich zmluvná voľnosť nebola žiadnym spôsobom obmedzená.</w:t>
      </w:r>
    </w:p>
    <w:p w:rsidR="00851073" w:rsidRPr="00335926" w:rsidRDefault="00851073" w:rsidP="00851073">
      <w:pPr>
        <w:pStyle w:val="Standard"/>
        <w:spacing w:after="120"/>
        <w:rPr>
          <w:rFonts w:cs="Times New Roman"/>
          <w:sz w:val="22"/>
          <w:szCs w:val="22"/>
          <w:lang w:val="sk-SK"/>
        </w:rPr>
      </w:pPr>
    </w:p>
    <w:p w:rsidR="00851073" w:rsidRPr="00335926" w:rsidRDefault="00851073" w:rsidP="00851073">
      <w:pPr>
        <w:pStyle w:val="Standard"/>
        <w:spacing w:after="120"/>
        <w:rPr>
          <w:rFonts w:cs="Times New Roman"/>
          <w:sz w:val="22"/>
          <w:szCs w:val="22"/>
          <w:lang w:val="sk-SK"/>
        </w:rPr>
      </w:pPr>
    </w:p>
    <w:tbl>
      <w:tblPr>
        <w:tblW w:w="8640" w:type="dxa"/>
        <w:tblInd w:w="-40" w:type="dxa"/>
        <w:tblLayout w:type="fixed"/>
        <w:tblCellMar>
          <w:left w:w="10" w:type="dxa"/>
          <w:right w:w="10" w:type="dxa"/>
        </w:tblCellMar>
        <w:tblLook w:val="04A0" w:firstRow="1" w:lastRow="0" w:firstColumn="1" w:lastColumn="0" w:noHBand="0" w:noVBand="1"/>
      </w:tblPr>
      <w:tblGrid>
        <w:gridCol w:w="4321"/>
        <w:gridCol w:w="4319"/>
      </w:tblGrid>
      <w:tr w:rsidR="00851073" w:rsidRPr="00335926" w:rsidTr="00C61DBC">
        <w:trPr>
          <w:trHeight w:val="1629"/>
        </w:trPr>
        <w:tc>
          <w:tcPr>
            <w:tcW w:w="4320" w:type="dxa"/>
            <w:tcBorders>
              <w:top w:val="single" w:sz="6" w:space="0" w:color="00000A"/>
            </w:tcBorders>
            <w:tcMar>
              <w:top w:w="0" w:type="dxa"/>
              <w:left w:w="40" w:type="dxa"/>
              <w:bottom w:w="0" w:type="dxa"/>
              <w:right w:w="40" w:type="dxa"/>
            </w:tcMar>
          </w:tcPr>
          <w:p w:rsidR="00851073" w:rsidRPr="00335926" w:rsidRDefault="00851073" w:rsidP="00C61DBC">
            <w:pPr>
              <w:pStyle w:val="Standard"/>
              <w:spacing w:after="120"/>
              <w:rPr>
                <w:rFonts w:cs="Times New Roman"/>
                <w:lang w:val="sk-SK"/>
              </w:rPr>
            </w:pPr>
            <w:r w:rsidRPr="00335926">
              <w:rPr>
                <w:rFonts w:cs="Times New Roman"/>
                <w:b/>
                <w:sz w:val="22"/>
                <w:szCs w:val="22"/>
                <w:lang w:val="sk-SK"/>
              </w:rPr>
              <w:t>Za Objednávateľa</w:t>
            </w:r>
          </w:p>
          <w:p w:rsidR="00851073" w:rsidRPr="00335926" w:rsidRDefault="00851073" w:rsidP="00C61DBC">
            <w:pPr>
              <w:pStyle w:val="Standard"/>
              <w:spacing w:after="120"/>
              <w:rPr>
                <w:rFonts w:cs="Times New Roman"/>
                <w:sz w:val="22"/>
                <w:lang w:val="sk-SK"/>
              </w:rPr>
            </w:pPr>
          </w:p>
          <w:p w:rsidR="00851073" w:rsidRPr="00335926" w:rsidRDefault="00851073" w:rsidP="00C61DBC">
            <w:pPr>
              <w:pStyle w:val="Standard"/>
              <w:spacing w:after="120"/>
              <w:rPr>
                <w:rFonts w:cs="Times New Roman"/>
                <w:sz w:val="22"/>
                <w:lang w:val="sk-SK"/>
              </w:rPr>
            </w:pPr>
          </w:p>
          <w:p w:rsidR="00851073" w:rsidRPr="00335926" w:rsidRDefault="00851073" w:rsidP="00C61DBC">
            <w:pPr>
              <w:pStyle w:val="Standard"/>
              <w:spacing w:after="120"/>
              <w:rPr>
                <w:rFonts w:cs="Times New Roman"/>
                <w:lang w:val="sk-SK"/>
              </w:rPr>
            </w:pPr>
            <w:r w:rsidRPr="00335926">
              <w:rPr>
                <w:rFonts w:cs="Times New Roman"/>
                <w:sz w:val="22"/>
                <w:szCs w:val="22"/>
                <w:lang w:val="sk-SK"/>
              </w:rPr>
              <w:t>Podpis</w:t>
            </w:r>
          </w:p>
        </w:tc>
        <w:tc>
          <w:tcPr>
            <w:tcW w:w="4319" w:type="dxa"/>
            <w:tcBorders>
              <w:top w:val="single" w:sz="6" w:space="0" w:color="00000A"/>
            </w:tcBorders>
            <w:tcMar>
              <w:top w:w="0" w:type="dxa"/>
              <w:left w:w="40" w:type="dxa"/>
              <w:bottom w:w="0" w:type="dxa"/>
              <w:right w:w="40" w:type="dxa"/>
            </w:tcMar>
          </w:tcPr>
          <w:p w:rsidR="00851073" w:rsidRPr="00335926" w:rsidRDefault="00851073" w:rsidP="00C61DBC">
            <w:pPr>
              <w:pStyle w:val="Standard"/>
              <w:spacing w:after="120"/>
              <w:rPr>
                <w:rFonts w:cs="Times New Roman"/>
                <w:lang w:val="sk-SK"/>
              </w:rPr>
            </w:pPr>
            <w:r w:rsidRPr="00335926">
              <w:rPr>
                <w:rFonts w:cs="Times New Roman"/>
                <w:b/>
                <w:sz w:val="22"/>
                <w:szCs w:val="22"/>
                <w:lang w:val="sk-SK"/>
              </w:rPr>
              <w:t>Za Poskytovateľa</w:t>
            </w:r>
          </w:p>
          <w:p w:rsidR="00851073" w:rsidRPr="00335926" w:rsidRDefault="00851073" w:rsidP="00C61DBC">
            <w:pPr>
              <w:pStyle w:val="Standard"/>
              <w:spacing w:after="120"/>
              <w:rPr>
                <w:rFonts w:cs="Times New Roman"/>
                <w:sz w:val="22"/>
                <w:lang w:val="sk-SK"/>
              </w:rPr>
            </w:pPr>
          </w:p>
          <w:p w:rsidR="00851073" w:rsidRPr="00335926" w:rsidRDefault="00851073" w:rsidP="00C61DBC">
            <w:pPr>
              <w:pStyle w:val="Standard"/>
              <w:spacing w:after="120"/>
              <w:rPr>
                <w:rFonts w:cs="Times New Roman"/>
                <w:sz w:val="22"/>
                <w:lang w:val="sk-SK"/>
              </w:rPr>
            </w:pPr>
          </w:p>
          <w:p w:rsidR="00851073" w:rsidRPr="00335926" w:rsidRDefault="00851073" w:rsidP="00C61DBC">
            <w:pPr>
              <w:pStyle w:val="Standard"/>
              <w:spacing w:after="120"/>
              <w:rPr>
                <w:rFonts w:cs="Times New Roman"/>
                <w:lang w:val="sk-SK"/>
              </w:rPr>
            </w:pPr>
            <w:r w:rsidRPr="00335926">
              <w:rPr>
                <w:rFonts w:cs="Times New Roman"/>
                <w:sz w:val="22"/>
                <w:szCs w:val="22"/>
                <w:lang w:val="sk-SK"/>
              </w:rPr>
              <w:t>Podpis</w:t>
            </w:r>
          </w:p>
        </w:tc>
      </w:tr>
      <w:tr w:rsidR="00851073" w:rsidRPr="00335926" w:rsidTr="00C61DBC">
        <w:trPr>
          <w:trHeight w:val="562"/>
        </w:trPr>
        <w:tc>
          <w:tcPr>
            <w:tcW w:w="4320" w:type="dxa"/>
            <w:tcMar>
              <w:top w:w="0" w:type="dxa"/>
              <w:left w:w="40" w:type="dxa"/>
              <w:bottom w:w="0" w:type="dxa"/>
              <w:right w:w="40" w:type="dxa"/>
            </w:tcMar>
          </w:tcPr>
          <w:p w:rsidR="00851073" w:rsidRPr="00335926" w:rsidRDefault="00851073" w:rsidP="00C61DBC">
            <w:pPr>
              <w:pStyle w:val="Standard"/>
              <w:spacing w:after="120"/>
              <w:rPr>
                <w:rFonts w:cs="Times New Roman"/>
                <w:b/>
                <w:sz w:val="22"/>
                <w:lang w:val="sk-SK"/>
              </w:rPr>
            </w:pPr>
          </w:p>
        </w:tc>
        <w:tc>
          <w:tcPr>
            <w:tcW w:w="4319" w:type="dxa"/>
            <w:tcMar>
              <w:top w:w="0" w:type="dxa"/>
              <w:left w:w="40" w:type="dxa"/>
              <w:bottom w:w="0" w:type="dxa"/>
              <w:right w:w="40" w:type="dxa"/>
            </w:tcMar>
          </w:tcPr>
          <w:p w:rsidR="00851073" w:rsidRPr="00335926" w:rsidRDefault="00851073" w:rsidP="00C61DBC">
            <w:pPr>
              <w:pStyle w:val="Standard"/>
              <w:spacing w:after="120"/>
              <w:rPr>
                <w:rFonts w:cs="Times New Roman"/>
                <w:b/>
                <w:sz w:val="22"/>
                <w:lang w:val="sk-SK"/>
              </w:rPr>
            </w:pPr>
          </w:p>
        </w:tc>
      </w:tr>
      <w:tr w:rsidR="00851073" w:rsidRPr="00335926" w:rsidTr="00C61DBC">
        <w:trPr>
          <w:trHeight w:val="601"/>
        </w:trPr>
        <w:tc>
          <w:tcPr>
            <w:tcW w:w="4320" w:type="dxa"/>
            <w:tcMar>
              <w:top w:w="0" w:type="dxa"/>
              <w:left w:w="40" w:type="dxa"/>
              <w:bottom w:w="0" w:type="dxa"/>
              <w:right w:w="40" w:type="dxa"/>
            </w:tcMar>
          </w:tcPr>
          <w:p w:rsidR="00851073" w:rsidRPr="00335926" w:rsidRDefault="00851073" w:rsidP="00C61DBC">
            <w:pPr>
              <w:pStyle w:val="Standard"/>
              <w:spacing w:after="120"/>
              <w:rPr>
                <w:rFonts w:cs="Times New Roman"/>
                <w:sz w:val="22"/>
                <w:lang w:val="sk-SK"/>
              </w:rPr>
            </w:pPr>
          </w:p>
        </w:tc>
        <w:tc>
          <w:tcPr>
            <w:tcW w:w="4319" w:type="dxa"/>
            <w:tcMar>
              <w:top w:w="0" w:type="dxa"/>
              <w:left w:w="40" w:type="dxa"/>
              <w:bottom w:w="0" w:type="dxa"/>
              <w:right w:w="40" w:type="dxa"/>
            </w:tcMar>
          </w:tcPr>
          <w:p w:rsidR="00851073" w:rsidRPr="00335926" w:rsidRDefault="00851073" w:rsidP="00C61DBC">
            <w:pPr>
              <w:pStyle w:val="Standard"/>
              <w:spacing w:after="120"/>
              <w:rPr>
                <w:rFonts w:cs="Times New Roman"/>
                <w:sz w:val="22"/>
                <w:lang w:val="sk-SK"/>
              </w:rPr>
            </w:pPr>
          </w:p>
        </w:tc>
      </w:tr>
      <w:tr w:rsidR="00851073" w:rsidRPr="00335926" w:rsidTr="00C61DBC">
        <w:trPr>
          <w:trHeight w:val="515"/>
        </w:trPr>
        <w:tc>
          <w:tcPr>
            <w:tcW w:w="4320" w:type="dxa"/>
            <w:tcMar>
              <w:top w:w="0" w:type="dxa"/>
              <w:left w:w="40" w:type="dxa"/>
              <w:bottom w:w="0" w:type="dxa"/>
              <w:right w:w="40" w:type="dxa"/>
            </w:tcMar>
          </w:tcPr>
          <w:p w:rsidR="00851073" w:rsidRPr="00335926" w:rsidRDefault="00851073" w:rsidP="00C61DBC">
            <w:pPr>
              <w:pStyle w:val="Standard"/>
              <w:spacing w:after="120"/>
              <w:rPr>
                <w:rFonts w:cs="Times New Roman"/>
                <w:lang w:val="sk-SK"/>
              </w:rPr>
            </w:pPr>
            <w:r w:rsidRPr="00335926">
              <w:rPr>
                <w:rFonts w:cs="Times New Roman"/>
                <w:sz w:val="22"/>
                <w:szCs w:val="22"/>
                <w:lang w:val="sk-SK"/>
              </w:rPr>
              <w:t>Dátum</w:t>
            </w:r>
          </w:p>
        </w:tc>
        <w:tc>
          <w:tcPr>
            <w:tcW w:w="4319" w:type="dxa"/>
            <w:tcMar>
              <w:top w:w="0" w:type="dxa"/>
              <w:left w:w="40" w:type="dxa"/>
              <w:bottom w:w="0" w:type="dxa"/>
              <w:right w:w="40" w:type="dxa"/>
            </w:tcMar>
          </w:tcPr>
          <w:p w:rsidR="00851073" w:rsidRPr="00335926" w:rsidRDefault="00851073" w:rsidP="00C61DBC">
            <w:pPr>
              <w:pStyle w:val="Standard"/>
              <w:spacing w:after="120"/>
              <w:rPr>
                <w:rFonts w:cs="Times New Roman"/>
                <w:lang w:val="sk-SK"/>
              </w:rPr>
            </w:pPr>
            <w:r w:rsidRPr="00335926">
              <w:rPr>
                <w:rFonts w:cs="Times New Roman"/>
                <w:sz w:val="22"/>
                <w:szCs w:val="22"/>
                <w:lang w:val="sk-SK"/>
              </w:rPr>
              <w:t>Dátum</w:t>
            </w:r>
          </w:p>
        </w:tc>
      </w:tr>
      <w:tr w:rsidR="00851073" w:rsidRPr="00335926" w:rsidTr="00C61DBC">
        <w:trPr>
          <w:trHeight w:val="480"/>
        </w:trPr>
        <w:tc>
          <w:tcPr>
            <w:tcW w:w="4320" w:type="dxa"/>
            <w:tcBorders>
              <w:bottom w:val="single" w:sz="6" w:space="0" w:color="00000A"/>
            </w:tcBorders>
            <w:tcMar>
              <w:top w:w="0" w:type="dxa"/>
              <w:left w:w="40" w:type="dxa"/>
              <w:bottom w:w="0" w:type="dxa"/>
              <w:right w:w="40" w:type="dxa"/>
            </w:tcMar>
          </w:tcPr>
          <w:p w:rsidR="00851073" w:rsidRPr="00335926" w:rsidRDefault="00851073" w:rsidP="00C61DBC">
            <w:pPr>
              <w:pStyle w:val="Standard"/>
              <w:spacing w:after="120"/>
              <w:rPr>
                <w:rFonts w:cs="Times New Roman"/>
                <w:lang w:val="sk-SK"/>
              </w:rPr>
            </w:pPr>
            <w:r w:rsidRPr="00335926">
              <w:rPr>
                <w:rFonts w:cs="Times New Roman"/>
                <w:sz w:val="22"/>
                <w:szCs w:val="22"/>
                <w:lang w:val="sk-SK"/>
              </w:rPr>
              <w:t>V Tatranskej Lomnici</w:t>
            </w:r>
          </w:p>
        </w:tc>
        <w:tc>
          <w:tcPr>
            <w:tcW w:w="4319" w:type="dxa"/>
            <w:tcBorders>
              <w:bottom w:val="single" w:sz="6" w:space="0" w:color="00000A"/>
            </w:tcBorders>
            <w:tcMar>
              <w:top w:w="0" w:type="dxa"/>
              <w:left w:w="40" w:type="dxa"/>
              <w:bottom w:w="0" w:type="dxa"/>
              <w:right w:w="40" w:type="dxa"/>
            </w:tcMar>
          </w:tcPr>
          <w:p w:rsidR="00851073" w:rsidRPr="00335926" w:rsidRDefault="00851073" w:rsidP="00C61DBC">
            <w:pPr>
              <w:pStyle w:val="Standard"/>
              <w:spacing w:after="120"/>
              <w:rPr>
                <w:rFonts w:cs="Times New Roman"/>
                <w:lang w:val="sk-SK"/>
              </w:rPr>
            </w:pPr>
            <w:r w:rsidRPr="00335926">
              <w:rPr>
                <w:rFonts w:cs="Times New Roman"/>
                <w:sz w:val="22"/>
                <w:szCs w:val="22"/>
                <w:lang w:val="sk-SK"/>
              </w:rPr>
              <w:t xml:space="preserve">V  </w:t>
            </w:r>
          </w:p>
        </w:tc>
      </w:tr>
    </w:tbl>
    <w:p w:rsidR="00851073" w:rsidRPr="00335926" w:rsidRDefault="00851073" w:rsidP="00851073">
      <w:pPr>
        <w:pStyle w:val="Standard"/>
        <w:tabs>
          <w:tab w:val="left" w:pos="2160"/>
          <w:tab w:val="left" w:pos="2880"/>
          <w:tab w:val="left" w:pos="4500"/>
          <w:tab w:val="left" w:leader="dot" w:pos="10034"/>
        </w:tabs>
        <w:spacing w:after="120"/>
        <w:rPr>
          <w:rFonts w:cs="Times New Roman"/>
          <w:sz w:val="22"/>
          <w:szCs w:val="22"/>
          <w:lang w:val="sk-SK"/>
        </w:rPr>
      </w:pPr>
    </w:p>
    <w:p w:rsidR="00851073" w:rsidRPr="00335926" w:rsidRDefault="00851073" w:rsidP="00851073">
      <w:pPr>
        <w:pStyle w:val="Standard"/>
        <w:spacing w:after="120"/>
        <w:rPr>
          <w:rFonts w:cs="Times New Roman"/>
          <w:sz w:val="22"/>
          <w:szCs w:val="22"/>
          <w:lang w:val="sk-SK"/>
        </w:rPr>
      </w:pPr>
    </w:p>
    <w:p w:rsidR="009337EC" w:rsidRPr="00335926" w:rsidRDefault="009337EC">
      <w:pPr>
        <w:rPr>
          <w:rFonts w:cs="Times New Roman"/>
        </w:rPr>
      </w:pPr>
    </w:p>
    <w:sectPr w:rsidR="009337EC" w:rsidRPr="00335926" w:rsidSect="00B26601">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LT Pro 55 Roman">
    <w:altName w:val="Arial"/>
    <w:charset w:val="00"/>
    <w:family w:val="auto"/>
    <w:pitch w:val="variable"/>
    <w:sig w:usb0="E50002FF" w:usb1="500079DB" w:usb2="00000010" w:usb3="00000000" w:csb0="0000009B"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4F5"/>
    <w:multiLevelType w:val="multilevel"/>
    <w:tmpl w:val="5CD26E6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375F73"/>
    <w:multiLevelType w:val="hybridMultilevel"/>
    <w:tmpl w:val="B3DC85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1A6785F"/>
    <w:multiLevelType w:val="multilevel"/>
    <w:tmpl w:val="337EF1E6"/>
    <w:styleLink w:val="WWNum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2F9375C"/>
    <w:multiLevelType w:val="multilevel"/>
    <w:tmpl w:val="4686D22E"/>
    <w:lvl w:ilvl="0">
      <w:start w:val="1"/>
      <w:numFmt w:val="decimal"/>
      <w:lvlText w:val="Článok %1"/>
      <w:lvlJc w:val="left"/>
      <w:rPr>
        <w:rFonts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68C68B4"/>
    <w:multiLevelType w:val="multilevel"/>
    <w:tmpl w:val="370C20D2"/>
    <w:styleLink w:val="WWNum2"/>
    <w:lvl w:ilvl="0">
      <w:start w:val="1"/>
      <w:numFmt w:val="lowerLetter"/>
      <w:lvlText w:val="%1."/>
      <w:lvlJc w:val="left"/>
    </w:lvl>
    <w:lvl w:ilvl="1">
      <w:start w:val="1"/>
      <w:numFmt w:val="lowerLetter"/>
      <w:lvlText w:val="%2)"/>
      <w:lvlJc w:val="left"/>
      <w:rPr>
        <w:b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096061C3"/>
    <w:multiLevelType w:val="multilevel"/>
    <w:tmpl w:val="4686D22E"/>
    <w:lvl w:ilvl="0">
      <w:start w:val="1"/>
      <w:numFmt w:val="decimal"/>
      <w:lvlText w:val="Článok %1"/>
      <w:lvlJc w:val="left"/>
      <w:rPr>
        <w:rFonts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D2C0EF7"/>
    <w:multiLevelType w:val="multilevel"/>
    <w:tmpl w:val="4686D22E"/>
    <w:lvl w:ilvl="0">
      <w:start w:val="1"/>
      <w:numFmt w:val="decimal"/>
      <w:lvlText w:val="Článok %1"/>
      <w:lvlJc w:val="left"/>
      <w:rPr>
        <w:rFonts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31C4BA8"/>
    <w:multiLevelType w:val="hybridMultilevel"/>
    <w:tmpl w:val="3FA2ACFA"/>
    <w:lvl w:ilvl="0" w:tplc="08090005">
      <w:start w:val="1"/>
      <w:numFmt w:val="bullet"/>
      <w:lvlText w:val=""/>
      <w:lvlJc w:val="left"/>
      <w:pPr>
        <w:ind w:left="1068" w:hanging="360"/>
      </w:pPr>
      <w:rPr>
        <w:rFonts w:ascii="Wingdings" w:hAnsi="Wingdings"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start w:val="1"/>
      <w:numFmt w:val="bullet"/>
      <w:lvlText w:val=""/>
      <w:lvlJc w:val="left"/>
      <w:pPr>
        <w:ind w:left="3228" w:hanging="360"/>
      </w:pPr>
      <w:rPr>
        <w:rFonts w:ascii="Symbol" w:hAnsi="Symbol" w:hint="default"/>
      </w:rPr>
    </w:lvl>
    <w:lvl w:ilvl="4" w:tplc="08090003">
      <w:start w:val="1"/>
      <w:numFmt w:val="bullet"/>
      <w:lvlText w:val="o"/>
      <w:lvlJc w:val="left"/>
      <w:pPr>
        <w:ind w:left="3948" w:hanging="360"/>
      </w:pPr>
      <w:rPr>
        <w:rFonts w:ascii="Courier New" w:hAnsi="Courier New" w:cs="Courier New" w:hint="default"/>
      </w:rPr>
    </w:lvl>
    <w:lvl w:ilvl="5" w:tplc="08090005">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nsid w:val="14F23CE7"/>
    <w:multiLevelType w:val="hybridMultilevel"/>
    <w:tmpl w:val="CBAAC7CC"/>
    <w:lvl w:ilvl="0" w:tplc="ECCAB950">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9406E32"/>
    <w:multiLevelType w:val="hybridMultilevel"/>
    <w:tmpl w:val="32FAFF6A"/>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9902633"/>
    <w:multiLevelType w:val="hybridMultilevel"/>
    <w:tmpl w:val="9BB28CE2"/>
    <w:lvl w:ilvl="0" w:tplc="D772BC04">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9AA0F79"/>
    <w:multiLevelType w:val="hybridMultilevel"/>
    <w:tmpl w:val="B010C4C4"/>
    <w:lvl w:ilvl="0" w:tplc="6F5A3912">
      <w:start w:val="1"/>
      <w:numFmt w:val="decimal"/>
      <w:lvlText w:val="%1."/>
      <w:lvlJc w:val="left"/>
      <w:pPr>
        <w:ind w:left="360" w:hanging="360"/>
      </w:pPr>
      <w:rPr>
        <w:rFonts w:hint="default"/>
        <w:sz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377077C0"/>
    <w:multiLevelType w:val="hybridMultilevel"/>
    <w:tmpl w:val="B07888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B933AF5"/>
    <w:multiLevelType w:val="multilevel"/>
    <w:tmpl w:val="4686D22E"/>
    <w:lvl w:ilvl="0">
      <w:start w:val="1"/>
      <w:numFmt w:val="decimal"/>
      <w:lvlText w:val="Článok %1"/>
      <w:lvlJc w:val="left"/>
      <w:rPr>
        <w:rFonts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3DC56839"/>
    <w:multiLevelType w:val="multilevel"/>
    <w:tmpl w:val="17C68E62"/>
    <w:lvl w:ilvl="0">
      <w:start w:val="2"/>
      <w:numFmt w:val="upperRoman"/>
      <w:suff w:val="nothing"/>
      <w:lvlText w:val="Článok %1"/>
      <w:lvlJc w:val="left"/>
      <w:pPr>
        <w:ind w:left="360" w:hanging="360"/>
      </w:pPr>
      <w:rPr>
        <w:rFonts w:hint="default"/>
      </w:rPr>
    </w:lvl>
    <w:lvl w:ilvl="1">
      <w:start w:val="1"/>
      <w:numFmt w:val="decimal"/>
      <w:lvlText w:val="%2."/>
      <w:lvlJc w:val="left"/>
      <w:pPr>
        <w:ind w:left="454" w:hanging="454"/>
      </w:pPr>
      <w:rPr>
        <w:rFonts w:ascii="Helvetica Neue LT Pro 55 Roman" w:eastAsiaTheme="minorEastAsia" w:hAnsi="Helvetica Neue LT Pro 55 Roman" w:cstheme="minorBidi"/>
      </w:rPr>
    </w:lvl>
    <w:lvl w:ilvl="2">
      <w:start w:val="1"/>
      <w:numFmt w:val="decimal"/>
      <w:lvlText w:val="%1.%2.%3"/>
      <w:lvlJc w:val="left"/>
      <w:pPr>
        <w:ind w:left="709" w:hanging="709"/>
      </w:pPr>
      <w:rPr>
        <w:rFonts w:hint="default"/>
      </w:rPr>
    </w:lvl>
    <w:lvl w:ilvl="3">
      <w:start w:val="1"/>
      <w:numFmt w:val="decimal"/>
      <w:lvlText w:val="%1.%2.%3.%4"/>
      <w:lvlJc w:val="left"/>
      <w:pPr>
        <w:ind w:left="1021" w:hanging="1021"/>
      </w:pPr>
      <w:rPr>
        <w:rFonts w:hint="default"/>
      </w:rPr>
    </w:lvl>
    <w:lvl w:ilvl="4">
      <w:start w:val="1"/>
      <w:numFmt w:val="lowerLetter"/>
      <w:lvlText w:val="%1.%2.%3.%4.%5)"/>
      <w:lvlJc w:val="left"/>
      <w:pPr>
        <w:ind w:left="1474" w:hanging="147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CDD01BD"/>
    <w:multiLevelType w:val="multilevel"/>
    <w:tmpl w:val="4686D22E"/>
    <w:lvl w:ilvl="0">
      <w:start w:val="1"/>
      <w:numFmt w:val="decimal"/>
      <w:lvlText w:val="Článok %1"/>
      <w:lvlJc w:val="left"/>
      <w:rPr>
        <w:rFonts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542D0DA4"/>
    <w:multiLevelType w:val="multilevel"/>
    <w:tmpl w:val="4686D22E"/>
    <w:lvl w:ilvl="0">
      <w:start w:val="1"/>
      <w:numFmt w:val="decimal"/>
      <w:lvlText w:val="Článok %1"/>
      <w:lvlJc w:val="left"/>
      <w:rPr>
        <w:rFonts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559B5282"/>
    <w:multiLevelType w:val="multilevel"/>
    <w:tmpl w:val="4686D22E"/>
    <w:lvl w:ilvl="0">
      <w:start w:val="1"/>
      <w:numFmt w:val="decimal"/>
      <w:lvlText w:val="Článok %1"/>
      <w:lvlJc w:val="left"/>
      <w:rPr>
        <w:rFonts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55FE3114"/>
    <w:multiLevelType w:val="hybridMultilevel"/>
    <w:tmpl w:val="FA2ACF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C5F532A"/>
    <w:multiLevelType w:val="hybridMultilevel"/>
    <w:tmpl w:val="2012BD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6E515641"/>
    <w:multiLevelType w:val="hybridMultilevel"/>
    <w:tmpl w:val="0082BAE6"/>
    <w:lvl w:ilvl="0" w:tplc="F84633C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74E667C1"/>
    <w:multiLevelType w:val="multilevel"/>
    <w:tmpl w:val="29BEAD54"/>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7B0A7C89"/>
    <w:multiLevelType w:val="hybridMultilevel"/>
    <w:tmpl w:val="DA4C3B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lvlOverride w:ilvl="0">
      <w:lvl w:ilvl="0">
        <w:start w:val="1"/>
        <w:numFmt w:val="lowerLetter"/>
        <w:lvlText w:val="%1."/>
        <w:lvlJc w:val="left"/>
        <w:rPr>
          <w:rFonts w:ascii="Times New Roman" w:eastAsia="Andale Sans UI" w:hAnsi="Times New Roman" w:cs="Tahoma"/>
          <w:b w:val="0"/>
        </w:rPr>
      </w:lvl>
    </w:lvlOverride>
  </w:num>
  <w:num w:numId="2">
    <w:abstractNumId w:val="2"/>
  </w:num>
  <w:num w:numId="3">
    <w:abstractNumId w:val="2"/>
    <w:lvlOverride w:ilvl="0">
      <w:startOverride w:val="1"/>
    </w:lvlOverride>
  </w:num>
  <w:num w:numId="4">
    <w:abstractNumId w:val="12"/>
  </w:num>
  <w:num w:numId="5">
    <w:abstractNumId w:val="16"/>
  </w:num>
  <w:num w:numId="6">
    <w:abstractNumId w:val="3"/>
  </w:num>
  <w:num w:numId="7">
    <w:abstractNumId w:val="5"/>
  </w:num>
  <w:num w:numId="8">
    <w:abstractNumId w:val="15"/>
  </w:num>
  <w:num w:numId="9">
    <w:abstractNumId w:val="17"/>
  </w:num>
  <w:num w:numId="10">
    <w:abstractNumId w:val="6"/>
  </w:num>
  <w:num w:numId="11">
    <w:abstractNumId w:val="13"/>
  </w:num>
  <w:num w:numId="12">
    <w:abstractNumId w:val="14"/>
  </w:num>
  <w:num w:numId="13">
    <w:abstractNumId w:val="7"/>
  </w:num>
  <w:num w:numId="14">
    <w:abstractNumId w:val="0"/>
  </w:num>
  <w:num w:numId="15">
    <w:abstractNumId w:val="20"/>
  </w:num>
  <w:num w:numId="16">
    <w:abstractNumId w:val="9"/>
  </w:num>
  <w:num w:numId="17">
    <w:abstractNumId w:val="8"/>
  </w:num>
  <w:num w:numId="18">
    <w:abstractNumId w:val="11"/>
  </w:num>
  <w:num w:numId="19">
    <w:abstractNumId w:val="19"/>
  </w:num>
  <w:num w:numId="20">
    <w:abstractNumId w:val="1"/>
  </w:num>
  <w:num w:numId="21">
    <w:abstractNumId w:val="22"/>
  </w:num>
  <w:num w:numId="22">
    <w:abstractNumId w:val="10"/>
  </w:num>
  <w:num w:numId="23">
    <w:abstractNumId w:val="18"/>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073"/>
    <w:rsid w:val="00080C1B"/>
    <w:rsid w:val="00105EF5"/>
    <w:rsid w:val="00296F63"/>
    <w:rsid w:val="00335926"/>
    <w:rsid w:val="00386044"/>
    <w:rsid w:val="003E5DAF"/>
    <w:rsid w:val="00410019"/>
    <w:rsid w:val="004516E1"/>
    <w:rsid w:val="00586EC4"/>
    <w:rsid w:val="005B4704"/>
    <w:rsid w:val="00631FC1"/>
    <w:rsid w:val="00851073"/>
    <w:rsid w:val="009337EC"/>
    <w:rsid w:val="009C18DA"/>
    <w:rsid w:val="00AA7B32"/>
    <w:rsid w:val="00C72C1C"/>
    <w:rsid w:val="00D930FB"/>
    <w:rsid w:val="00DF4C01"/>
    <w:rsid w:val="00F35D6F"/>
    <w:rsid w:val="00FA0D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51073"/>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ja-JP" w:bidi="fa-I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5107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Nadpis21">
    <w:name w:val="Nadpis 21"/>
    <w:basedOn w:val="Standard"/>
    <w:next w:val="Normlny"/>
    <w:rsid w:val="00851073"/>
    <w:pPr>
      <w:keepNext/>
      <w:spacing w:after="120"/>
      <w:jc w:val="center"/>
      <w:outlineLvl w:val="1"/>
    </w:pPr>
    <w:rPr>
      <w:rFonts w:ascii="Arial Narrow" w:hAnsi="Arial Narrow" w:cs="Arial"/>
      <w:b/>
      <w:bCs/>
      <w:spacing w:val="30"/>
      <w:szCs w:val="28"/>
    </w:rPr>
  </w:style>
  <w:style w:type="paragraph" w:styleId="Odsekzoznamu">
    <w:name w:val="List Paragraph"/>
    <w:basedOn w:val="Standard"/>
    <w:rsid w:val="00851073"/>
    <w:pPr>
      <w:ind w:left="720"/>
    </w:pPr>
  </w:style>
  <w:style w:type="numbering" w:customStyle="1" w:styleId="WWNum2">
    <w:name w:val="WWNum2"/>
    <w:basedOn w:val="Bezzoznamu"/>
    <w:rsid w:val="00851073"/>
    <w:pPr>
      <w:numPr>
        <w:numId w:val="25"/>
      </w:numPr>
    </w:pPr>
  </w:style>
  <w:style w:type="numbering" w:customStyle="1" w:styleId="WWNum3">
    <w:name w:val="WWNum3"/>
    <w:basedOn w:val="Bezzoznamu"/>
    <w:rsid w:val="00851073"/>
    <w:pPr>
      <w:numPr>
        <w:numId w:val="2"/>
      </w:numPr>
    </w:pPr>
  </w:style>
  <w:style w:type="character" w:styleId="Hypertextovprepojenie">
    <w:name w:val="Hyperlink"/>
    <w:basedOn w:val="Predvolenpsmoodseku"/>
    <w:uiPriority w:val="99"/>
    <w:unhideWhenUsed/>
    <w:rsid w:val="0085107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51073"/>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ja-JP" w:bidi="fa-I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5107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Nadpis21">
    <w:name w:val="Nadpis 21"/>
    <w:basedOn w:val="Standard"/>
    <w:next w:val="Normlny"/>
    <w:rsid w:val="00851073"/>
    <w:pPr>
      <w:keepNext/>
      <w:spacing w:after="120"/>
      <w:jc w:val="center"/>
      <w:outlineLvl w:val="1"/>
    </w:pPr>
    <w:rPr>
      <w:rFonts w:ascii="Arial Narrow" w:hAnsi="Arial Narrow" w:cs="Arial"/>
      <w:b/>
      <w:bCs/>
      <w:spacing w:val="30"/>
      <w:szCs w:val="28"/>
    </w:rPr>
  </w:style>
  <w:style w:type="paragraph" w:styleId="Odsekzoznamu">
    <w:name w:val="List Paragraph"/>
    <w:basedOn w:val="Standard"/>
    <w:rsid w:val="00851073"/>
    <w:pPr>
      <w:ind w:left="720"/>
    </w:pPr>
  </w:style>
  <w:style w:type="numbering" w:customStyle="1" w:styleId="WWNum2">
    <w:name w:val="WWNum2"/>
    <w:basedOn w:val="Bezzoznamu"/>
    <w:rsid w:val="00851073"/>
    <w:pPr>
      <w:numPr>
        <w:numId w:val="25"/>
      </w:numPr>
    </w:pPr>
  </w:style>
  <w:style w:type="numbering" w:customStyle="1" w:styleId="WWNum3">
    <w:name w:val="WWNum3"/>
    <w:basedOn w:val="Bezzoznamu"/>
    <w:rsid w:val="00851073"/>
    <w:pPr>
      <w:numPr>
        <w:numId w:val="2"/>
      </w:numPr>
    </w:pPr>
  </w:style>
  <w:style w:type="character" w:styleId="Hypertextovprepojenie">
    <w:name w:val="Hyperlink"/>
    <w:basedOn w:val="Predvolenpsmoodseku"/>
    <w:uiPriority w:val="99"/>
    <w:unhideWhenUsed/>
    <w:rsid w:val="008510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r.korenko@lesytanap.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9</Pages>
  <Words>3621</Words>
  <Characters>20646</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KORENKO Peter</dc:creator>
  <cp:lastModifiedBy>JAVORSKÁ Jana</cp:lastModifiedBy>
  <cp:revision>7</cp:revision>
  <dcterms:created xsi:type="dcterms:W3CDTF">2020-01-30T12:36:00Z</dcterms:created>
  <dcterms:modified xsi:type="dcterms:W3CDTF">2020-01-30T13:30:00Z</dcterms:modified>
</cp:coreProperties>
</file>